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eastAsia="黑体" w:cs="Times New Roman"/>
          <w:b/>
          <w:color w:val="FF0000"/>
          <w:spacing w:val="1"/>
          <w:kern w:val="0"/>
          <w:sz w:val="28"/>
          <w:szCs w:val="66"/>
        </w:rPr>
      </w:pPr>
      <w:r>
        <w:rPr>
          <w:rFonts w:cs="Times New Roman"/>
          <w:sz w:val="18"/>
        </w:rPr>
        <mc:AlternateContent>
          <mc:Choice Requires="wps">
            <w:drawing>
              <wp:anchor distT="0" distB="0" distL="114300" distR="114300" simplePos="0" relativeHeight="251660288" behindDoc="0" locked="1" layoutInCell="1" allowOverlap="1">
                <wp:simplePos x="0" y="0"/>
                <wp:positionH relativeFrom="margin">
                  <wp:posOffset>4114800</wp:posOffset>
                </wp:positionH>
                <wp:positionV relativeFrom="margin">
                  <wp:posOffset>19685</wp:posOffset>
                </wp:positionV>
                <wp:extent cx="1143000" cy="751840"/>
                <wp:effectExtent l="0" t="0" r="0" b="10160"/>
                <wp:wrapNone/>
                <wp:docPr id="29" name="矩形 5"/>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wps:spPr>
                      <wps:txbx>
                        <w:txbxContent>
                          <w:p>
                            <w:pPr>
                              <w:pStyle w:val="37"/>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id="矩形 5" o:spid="_x0000_s1026" o:spt="1" style="position:absolute;left:0pt;margin-left:324pt;margin-top:1.55pt;height:59.2pt;width:90pt;mso-position-horizontal-relative:margin;mso-position-vertical-relative:margin;z-index:251660288;mso-width-relative:page;mso-height-relative:page;" fillcolor="#FFFFFF" filled="t" stroked="f" coordsize="21600,21600" o:gfxdata="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SJe1AAAAAkBAAAPAAAA&#10;AAAAAAEAIAAAACIAAABkcnMvZG93bnJldi54bWxQSwECFAAUAAAACACHTuJAficOAhkCAAAiBAAA&#10;DgAAAAAAAAABACAAAAAjAQAAZHJzL2Uyb0RvYy54bWxQSwUGAAAAAAYABgBZAQAArgUAAAAA&#10;">
                <v:fill on="t" focussize="0,0"/>
                <v:stroke on="f"/>
                <v:imagedata o:title=""/>
                <o:lock v:ext="edit" aspectratio="f"/>
                <v:textbox inset="0mm,0mm,0mm,0mm">
                  <w:txbxContent>
                    <w:p>
                      <w:pPr>
                        <w:pStyle w:val="37"/>
                        <w:jc w:val="center"/>
                        <w:rPr>
                          <w:b w:val="0"/>
                          <w:szCs w:val="96"/>
                        </w:rPr>
                      </w:pPr>
                      <w:r>
                        <w:rPr>
                          <w:rFonts w:hint="eastAsia"/>
                          <w:b w:val="0"/>
                          <w:szCs w:val="96"/>
                        </w:rPr>
                        <w:t>T</w:t>
                      </w:r>
                    </w:p>
                  </w:txbxContent>
                </v:textbox>
                <w10:anchorlock/>
              </v:rect>
            </w:pict>
          </mc:Fallback>
        </mc:AlternateContent>
      </w:r>
    </w:p>
    <w:p>
      <w:pPr>
        <w:spacing w:line="276" w:lineRule="auto"/>
        <w:rPr>
          <w:rFonts w:hint="eastAsia" w:eastAsia="黑体" w:cs="Times New Roman"/>
          <w:b/>
          <w:spacing w:val="1"/>
          <w:kern w:val="0"/>
          <w:sz w:val="28"/>
          <w:szCs w:val="66"/>
        </w:rPr>
      </w:pPr>
    </w:p>
    <w:p>
      <w:pPr>
        <w:spacing w:line="276" w:lineRule="auto"/>
        <w:jc w:val="center"/>
        <w:rPr>
          <w:rFonts w:hint="eastAsia" w:eastAsia="黑体" w:cs="Times New Roman"/>
          <w:spacing w:val="1"/>
          <w:kern w:val="0"/>
          <w:sz w:val="52"/>
          <w:szCs w:val="52"/>
        </w:rPr>
      </w:pPr>
      <w:r>
        <w:rPr>
          <w:rFonts w:eastAsia="黑体" w:cs="Times New Roman"/>
          <w:spacing w:val="1"/>
          <w:kern w:val="0"/>
          <w:sz w:val="52"/>
          <w:szCs w:val="52"/>
        </w:rPr>
        <w:t>中  国  建  筑  学  会  标  准</w:t>
      </w:r>
    </w:p>
    <w:p>
      <w:pPr>
        <w:spacing w:line="276" w:lineRule="auto"/>
        <w:jc w:val="right"/>
        <w:rPr>
          <w:rFonts w:ascii="Times New Roman" w:hAnsi="Times New Roman" w:cs="Times New Roman"/>
          <w:sz w:val="28"/>
          <w:szCs w:val="32"/>
        </w:rPr>
      </w:pPr>
      <w:r>
        <w:rPr>
          <w:rFonts w:ascii="Times New Roman" w:hAnsi="Times New Roman" w:cs="Times New Roman"/>
          <w:sz w:val="28"/>
          <w:szCs w:val="32"/>
        </w:rPr>
        <w:t>T/ASC</w:t>
      </w:r>
      <w:r>
        <w:rPr>
          <w:rFonts w:ascii="Times New Roman" w:hAnsi="Times New Roman" w:cs="Times New Roman"/>
          <w:color w:val="000000"/>
          <w:sz w:val="30"/>
        </w:rPr>
        <w:t xml:space="preserve"> </w:t>
      </w:r>
      <w:r>
        <w:rPr>
          <w:rFonts w:ascii="Times New Roman" w:hAnsi="Times New Roman" w:cs="Times New Roman"/>
          <w:color w:val="000000"/>
          <w:sz w:val="28"/>
          <w:szCs w:val="28"/>
        </w:rPr>
        <w:t>XX</w:t>
      </w:r>
      <w:r>
        <w:rPr>
          <w:rFonts w:ascii="Times New Roman" w:hAnsi="Times New Roman" w:cs="Times New Roman"/>
          <w:sz w:val="28"/>
          <w:szCs w:val="32"/>
        </w:rPr>
        <w:t xml:space="preserve"> -20</w:t>
      </w:r>
      <w:r>
        <w:rPr>
          <w:rFonts w:ascii="Times New Roman" w:hAnsi="Times New Roman" w:cs="Times New Roman"/>
          <w:color w:val="000000"/>
          <w:sz w:val="28"/>
          <w:szCs w:val="28"/>
        </w:rPr>
        <w:t xml:space="preserve"> XX</w:t>
      </w:r>
    </w:p>
    <w:p>
      <w:pPr>
        <w:spacing w:line="276" w:lineRule="auto"/>
        <w:textAlignment w:val="center"/>
        <w:rPr>
          <w:rFonts w:hint="eastAsia" w:eastAsia="黑体" w:cs="Times New Roman"/>
          <w:b/>
          <w:sz w:val="30"/>
          <w:szCs w:val="30"/>
        </w:rPr>
      </w:pPr>
      <w:r>
        <w:rPr>
          <w:rFonts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wp:posOffset>
                </wp:positionV>
                <wp:extent cx="5257800" cy="0"/>
                <wp:effectExtent l="0" t="9525" r="0" b="9525"/>
                <wp:wrapNone/>
                <wp:docPr id="3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pt;margin-top:1.3pt;height:0pt;width:414pt;z-index:251661312;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aFi9EAAAAEAQAADwAA&#10;AAAAAAABACAAAAAiAAAAZHJzL2Rvd25yZXYueG1sUEsBAhQAFAAAAAgAh07iQFwGN6DkAQAArAMA&#10;AA4AAAAAAAAAAQAgAAAAIAEAAGRycy9lMm9Eb2MueG1sUEsFBgAAAAAGAAYAWQEAAHYFAAAAAA==&#10;">
                <v:fill on="f" focussize="0,0"/>
                <v:stroke weight="1.5pt" color="#000000" joinstyle="round"/>
                <v:imagedata o:title=""/>
                <o:lock v:ext="edit" aspectratio="f"/>
              </v:line>
            </w:pict>
          </mc:Fallback>
        </mc:AlternateContent>
      </w:r>
    </w:p>
    <w:p>
      <w:pPr>
        <w:spacing w:line="276" w:lineRule="auto"/>
        <w:textAlignment w:val="center"/>
        <w:rPr>
          <w:rFonts w:hint="eastAsia" w:eastAsia="黑体" w:cs="Times New Roman"/>
          <w:b/>
          <w:spacing w:val="1"/>
          <w:kern w:val="0"/>
          <w:sz w:val="36"/>
          <w:szCs w:val="66"/>
        </w:rPr>
      </w:pPr>
    </w:p>
    <w:p>
      <w:pPr>
        <w:spacing w:line="276" w:lineRule="auto"/>
        <w:textAlignment w:val="center"/>
        <w:rPr>
          <w:rFonts w:hint="eastAsia" w:eastAsia="黑体" w:cs="Times New Roman"/>
          <w:b/>
          <w:spacing w:val="1"/>
          <w:kern w:val="0"/>
          <w:sz w:val="36"/>
          <w:szCs w:val="66"/>
        </w:rPr>
      </w:pPr>
    </w:p>
    <w:p>
      <w:pPr>
        <w:widowControl/>
        <w:spacing w:before="156" w:beforeLines="50" w:line="520" w:lineRule="exact"/>
        <w:jc w:val="center"/>
        <w:rPr>
          <w:rFonts w:hint="eastAsia" w:eastAsia="黑体" w:cs="Times New Roman"/>
          <w:color w:val="000000"/>
          <w:sz w:val="52"/>
          <w:szCs w:val="52"/>
        </w:rPr>
      </w:pPr>
      <w:bookmarkStart w:id="0" w:name="_Toc190091715"/>
      <w:bookmarkStart w:id="1" w:name="_Toc146565988"/>
      <w:bookmarkStart w:id="2" w:name="_Toc191907441"/>
      <w:bookmarkStart w:id="3" w:name="_Toc146566077"/>
      <w:bookmarkStart w:id="4" w:name="_Toc20544"/>
      <w:r>
        <w:rPr>
          <w:rFonts w:eastAsia="黑体" w:cs="Times New Roman"/>
          <w:color w:val="000000"/>
          <w:sz w:val="52"/>
          <w:szCs w:val="52"/>
        </w:rPr>
        <w:t>老年友善医疗机构适老化</w:t>
      </w:r>
    </w:p>
    <w:p>
      <w:pPr>
        <w:widowControl/>
        <w:spacing w:before="156" w:beforeLines="50" w:line="520" w:lineRule="exact"/>
        <w:jc w:val="center"/>
        <w:rPr>
          <w:rFonts w:hint="eastAsia" w:eastAsia="黑体" w:cs="Times New Roman"/>
          <w:color w:val="000000"/>
          <w:sz w:val="52"/>
          <w:szCs w:val="52"/>
        </w:rPr>
      </w:pPr>
      <w:r>
        <w:rPr>
          <w:rFonts w:hint="eastAsia" w:eastAsia="黑体" w:cs="Times New Roman"/>
          <w:color w:val="000000"/>
          <w:sz w:val="52"/>
          <w:szCs w:val="52"/>
        </w:rPr>
        <w:t>建设与</w:t>
      </w:r>
      <w:r>
        <w:rPr>
          <w:rFonts w:eastAsia="黑体" w:cs="Times New Roman"/>
          <w:color w:val="000000"/>
          <w:sz w:val="52"/>
          <w:szCs w:val="52"/>
        </w:rPr>
        <w:t>改造</w:t>
      </w:r>
      <w:bookmarkEnd w:id="0"/>
      <w:bookmarkEnd w:id="1"/>
      <w:bookmarkEnd w:id="2"/>
      <w:bookmarkEnd w:id="3"/>
      <w:bookmarkStart w:id="5" w:name="_Toc146565989"/>
      <w:bookmarkStart w:id="6" w:name="_Toc190091716"/>
      <w:bookmarkStart w:id="7" w:name="_Toc191907442"/>
      <w:bookmarkStart w:id="8" w:name="_Toc146566078"/>
      <w:r>
        <w:rPr>
          <w:rFonts w:eastAsia="黑体" w:cs="Times New Roman"/>
          <w:color w:val="000000"/>
          <w:sz w:val="52"/>
          <w:szCs w:val="52"/>
        </w:rPr>
        <w:t>技术规程</w:t>
      </w:r>
      <w:bookmarkEnd w:id="4"/>
      <w:bookmarkEnd w:id="5"/>
      <w:bookmarkEnd w:id="6"/>
      <w:bookmarkEnd w:id="7"/>
      <w:bookmarkEnd w:id="8"/>
    </w:p>
    <w:p>
      <w:pPr>
        <w:spacing w:line="276" w:lineRule="auto"/>
        <w:jc w:val="center"/>
        <w:textAlignment w:val="center"/>
        <w:rPr>
          <w:rFonts w:ascii="Times New Roman" w:hAnsi="Times New Roman" w:cs="Times New Roman"/>
          <w:sz w:val="28"/>
          <w:szCs w:val="28"/>
        </w:rPr>
      </w:pPr>
      <w:r>
        <w:rPr>
          <w:rFonts w:ascii="Times New Roman" w:hAnsi="Times New Roman" w:cs="Times New Roman"/>
          <w:sz w:val="28"/>
          <w:szCs w:val="28"/>
        </w:rPr>
        <w:t xml:space="preserve">Technical regulations for senior-friendly transformation evaluation of elderly-friendly medical institutions </w:t>
      </w:r>
    </w:p>
    <w:p>
      <w:pPr>
        <w:widowControl/>
        <w:spacing w:line="276" w:lineRule="auto"/>
        <w:jc w:val="center"/>
        <w:rPr>
          <w:rFonts w:hint="eastAsia" w:eastAsia="黑体" w:cs="Times New Roman"/>
          <w:color w:val="000000"/>
          <w:sz w:val="30"/>
        </w:rPr>
      </w:pPr>
      <w:r>
        <w:rPr>
          <w:rFonts w:eastAsia="黑体" w:cs="Times New Roman"/>
          <w:color w:val="000000"/>
          <w:sz w:val="30"/>
        </w:rPr>
        <w:t>（</w:t>
      </w:r>
      <w:r>
        <w:rPr>
          <w:rFonts w:hint="eastAsia" w:eastAsia="黑体" w:cs="Times New Roman"/>
          <w:color w:val="000000"/>
          <w:sz w:val="30"/>
          <w:lang w:val="en-US" w:eastAsia="zh-CN"/>
        </w:rPr>
        <w:t>征求意见稿</w:t>
      </w:r>
      <w:r>
        <w:rPr>
          <w:rFonts w:eastAsia="黑体" w:cs="Times New Roman"/>
          <w:color w:val="000000"/>
          <w:sz w:val="30"/>
        </w:rPr>
        <w:t>）</w:t>
      </w:r>
    </w:p>
    <w:p>
      <w:pPr>
        <w:spacing w:line="276" w:lineRule="auto"/>
        <w:textAlignment w:val="center"/>
        <w:rPr>
          <w:rFonts w:hint="eastAsia" w:cs="Times New Roman"/>
          <w:b/>
          <w:sz w:val="36"/>
        </w:rPr>
      </w:pPr>
    </w:p>
    <w:p>
      <w:pPr>
        <w:spacing w:line="276" w:lineRule="auto"/>
        <w:textAlignment w:val="center"/>
        <w:rPr>
          <w:rFonts w:hint="eastAsia" w:cs="Times New Roman"/>
          <w:b/>
          <w:sz w:val="36"/>
        </w:rPr>
      </w:pPr>
    </w:p>
    <w:p>
      <w:pPr>
        <w:spacing w:line="276" w:lineRule="auto"/>
        <w:textAlignment w:val="center"/>
        <w:rPr>
          <w:rFonts w:hint="eastAsia" w:cs="Times New Roman"/>
          <w:b/>
          <w:sz w:val="36"/>
        </w:rPr>
      </w:pPr>
    </w:p>
    <w:p>
      <w:pPr>
        <w:spacing w:line="276" w:lineRule="auto"/>
        <w:textAlignment w:val="center"/>
        <w:rPr>
          <w:rFonts w:hint="eastAsia" w:eastAsia="黑体" w:cs="Times New Roman"/>
          <w:b/>
          <w:kern w:val="0"/>
          <w:sz w:val="52"/>
          <w:szCs w:val="21"/>
        </w:rPr>
      </w:pPr>
    </w:p>
    <w:p>
      <w:pPr>
        <w:spacing w:line="276" w:lineRule="auto"/>
        <w:textAlignment w:val="center"/>
        <w:rPr>
          <w:rFonts w:hint="eastAsia" w:eastAsia="黑体" w:cs="Times New Roman"/>
          <w:b/>
          <w:kern w:val="0"/>
          <w:sz w:val="52"/>
          <w:szCs w:val="21"/>
        </w:rPr>
      </w:pPr>
    </w:p>
    <w:p>
      <w:pPr>
        <w:widowControl/>
        <w:spacing w:line="276" w:lineRule="auto"/>
        <w:rPr>
          <w:rFonts w:hint="eastAsia" w:eastAsia="黑体" w:cs="Times New Roman"/>
          <w:b/>
          <w:sz w:val="28"/>
          <w:szCs w:val="30"/>
        </w:rPr>
      </w:pPr>
      <w:r>
        <w:rPr>
          <w:rFonts w:ascii="Times New Roman" w:hAnsi="Times New Roman" w:cs="Times New Roman"/>
          <w:sz w:val="28"/>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393065</wp:posOffset>
                </wp:positionV>
                <wp:extent cx="5257800" cy="0"/>
                <wp:effectExtent l="0" t="9525" r="0" b="9525"/>
                <wp:wrapNone/>
                <wp:docPr id="3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pt;margin-top:30.95pt;height:0pt;width:414pt;z-index:251662336;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T8fG0gAAAAYBAAAP&#10;AAAAAAAAAAEAIAAAACIAAABkcnMvZG93bnJldi54bWxQSwECFAAUAAAACACHTuJAhBDiKeUBAACs&#10;AwAADgAAAAAAAAABACAAAAAhAQAAZHJzL2Uyb0RvYy54bWxQSwUGAAAAAAYABgBZAQAAeAUAAAAA&#10;">
                <v:fill on="f" focussize="0,0"/>
                <v:stroke weight="1.5pt" color="#000000" joinstyle="round"/>
                <v:imagedata o:title=""/>
                <o:lock v:ext="edit" aspectratio="f"/>
              </v:line>
            </w:pict>
          </mc:Fallback>
        </mc:AlternateContent>
      </w:r>
      <w:r>
        <w:rPr>
          <w:rFonts w:ascii="Times New Roman" w:hAnsi="Times New Roman" w:cs="Times New Roman"/>
          <w:sz w:val="28"/>
          <w:szCs w:val="32"/>
        </w:rPr>
        <w:t>202X－XX－XX</w:t>
      </w:r>
      <w:r>
        <w:rPr>
          <w:rFonts w:eastAsia="黑体" w:cs="Times New Roman"/>
          <w:b/>
          <w:sz w:val="28"/>
          <w:szCs w:val="30"/>
        </w:rPr>
        <w:t xml:space="preserve"> 发布</w:t>
      </w:r>
      <w:r>
        <w:rPr>
          <w:rFonts w:eastAsia="黑体" w:cs="Times New Roman"/>
          <w:b/>
          <w:sz w:val="30"/>
          <w:szCs w:val="30"/>
        </w:rPr>
        <w:t xml:space="preserve">                  </w:t>
      </w:r>
      <w:r>
        <w:rPr>
          <w:rFonts w:ascii="Times New Roman" w:hAnsi="Times New Roman" w:cs="Times New Roman"/>
          <w:sz w:val="28"/>
          <w:szCs w:val="32"/>
        </w:rPr>
        <w:t>202X－XX－XX</w:t>
      </w:r>
      <w:r>
        <w:rPr>
          <w:rFonts w:eastAsia="黑体" w:cs="Times New Roman"/>
          <w:b/>
          <w:sz w:val="28"/>
          <w:szCs w:val="30"/>
        </w:rPr>
        <w:t xml:space="preserve">  实施</w:t>
      </w:r>
    </w:p>
    <w:p>
      <w:pPr>
        <w:spacing w:line="276" w:lineRule="auto"/>
        <w:jc w:val="center"/>
        <w:rPr>
          <w:rFonts w:hint="eastAsia" w:eastAsia="黑体" w:cs="Times New Roman"/>
          <w:b/>
          <w:spacing w:val="1"/>
          <w:kern w:val="0"/>
          <w:sz w:val="36"/>
          <w:szCs w:val="66"/>
        </w:rPr>
      </w:pPr>
    </w:p>
    <w:p>
      <w:pPr>
        <w:spacing w:line="276" w:lineRule="auto"/>
        <w:jc w:val="center"/>
        <w:rPr>
          <w:rFonts w:hint="eastAsia" w:eastAsia="黑体" w:cs="Times New Roman"/>
          <w:b/>
          <w:spacing w:val="1"/>
          <w:kern w:val="0"/>
          <w:sz w:val="36"/>
          <w:szCs w:val="66"/>
        </w:rPr>
        <w:sectPr>
          <w:footerReference r:id="rId4" w:type="first"/>
          <w:footerReference r:id="rId3" w:type="default"/>
          <w:pgSz w:w="11906" w:h="16838"/>
          <w:pgMar w:top="1440" w:right="1800" w:bottom="1440" w:left="1800" w:header="851" w:footer="992" w:gutter="0"/>
          <w:pgNumType w:fmt="upperRoman" w:start="1"/>
          <w:cols w:space="425" w:num="1"/>
          <w:docGrid w:type="lines" w:linePitch="312" w:charSpace="0"/>
        </w:sectPr>
      </w:pPr>
      <w:r>
        <w:rPr>
          <w:rFonts w:eastAsia="黑体" w:cs="Times New Roman"/>
          <w:b/>
          <w:spacing w:val="1"/>
          <w:kern w:val="0"/>
          <w:sz w:val="36"/>
          <w:szCs w:val="66"/>
        </w:rPr>
        <w:t>中  国  建  筑  学  会</w:t>
      </w:r>
      <w:r>
        <w:rPr>
          <w:rFonts w:cs="Times New Roman"/>
          <w:b/>
          <w:spacing w:val="1"/>
          <w:kern w:val="0"/>
          <w:sz w:val="36"/>
          <w:szCs w:val="66"/>
        </w:rPr>
        <w:t xml:space="preserve">    </w:t>
      </w:r>
      <w:r>
        <w:rPr>
          <w:rFonts w:eastAsia="黑体" w:cs="Times New Roman"/>
          <w:b/>
          <w:spacing w:val="1"/>
          <w:kern w:val="0"/>
          <w:sz w:val="36"/>
          <w:szCs w:val="66"/>
        </w:rPr>
        <w:t>发布</w:t>
      </w:r>
    </w:p>
    <w:p>
      <w:pPr>
        <w:autoSpaceDE w:val="0"/>
        <w:autoSpaceDN w:val="0"/>
        <w:spacing w:line="276" w:lineRule="auto"/>
        <w:jc w:val="center"/>
        <w:textAlignment w:val="bottom"/>
        <w:rPr>
          <w:rFonts w:hint="eastAsia" w:eastAsia="黑体" w:cs="Times New Roman"/>
          <w:sz w:val="36"/>
          <w:szCs w:val="36"/>
        </w:rPr>
      </w:pPr>
    </w:p>
    <w:p>
      <w:pPr>
        <w:autoSpaceDE w:val="0"/>
        <w:autoSpaceDN w:val="0"/>
        <w:spacing w:line="276" w:lineRule="auto"/>
        <w:jc w:val="center"/>
        <w:textAlignment w:val="bottom"/>
        <w:rPr>
          <w:rFonts w:hint="eastAsia" w:eastAsia="黑体" w:cs="Times New Roman"/>
          <w:sz w:val="36"/>
          <w:szCs w:val="36"/>
        </w:rPr>
      </w:pPr>
    </w:p>
    <w:p>
      <w:pPr>
        <w:autoSpaceDE w:val="0"/>
        <w:autoSpaceDN w:val="0"/>
        <w:spacing w:line="276" w:lineRule="auto"/>
        <w:jc w:val="center"/>
        <w:textAlignment w:val="bottom"/>
        <w:rPr>
          <w:rFonts w:hint="eastAsia" w:eastAsia="黑体" w:cs="Times New Roman"/>
        </w:rPr>
      </w:pPr>
      <w:r>
        <w:rPr>
          <w:rFonts w:eastAsia="黑体" w:cs="Times New Roman"/>
          <w:sz w:val="36"/>
          <w:szCs w:val="36"/>
        </w:rPr>
        <w:t>中国建筑学会标准</w:t>
      </w:r>
    </w:p>
    <w:p>
      <w:pPr>
        <w:autoSpaceDE w:val="0"/>
        <w:autoSpaceDN w:val="0"/>
        <w:spacing w:line="276" w:lineRule="auto"/>
        <w:jc w:val="center"/>
        <w:textAlignment w:val="bottom"/>
        <w:rPr>
          <w:rFonts w:hint="eastAsia" w:cs="Times New Roman"/>
        </w:rPr>
      </w:pPr>
    </w:p>
    <w:p>
      <w:pPr>
        <w:autoSpaceDE w:val="0"/>
        <w:autoSpaceDN w:val="0"/>
        <w:spacing w:line="276" w:lineRule="auto"/>
        <w:jc w:val="center"/>
        <w:textAlignment w:val="bottom"/>
        <w:rPr>
          <w:rFonts w:hint="eastAsia" w:cs="Times New Roman"/>
        </w:rPr>
      </w:pPr>
    </w:p>
    <w:p>
      <w:pPr>
        <w:autoSpaceDE w:val="0"/>
        <w:autoSpaceDN w:val="0"/>
        <w:spacing w:line="276" w:lineRule="auto"/>
        <w:jc w:val="center"/>
        <w:textAlignment w:val="bottom"/>
        <w:rPr>
          <w:rFonts w:hint="eastAsia" w:eastAsia="黑体" w:cs="Times New Roman"/>
          <w:color w:val="000000"/>
          <w:spacing w:val="-6"/>
          <w:sz w:val="44"/>
          <w:szCs w:val="48"/>
        </w:rPr>
      </w:pPr>
      <w:bookmarkStart w:id="9" w:name="_Toc30464"/>
      <w:bookmarkStart w:id="10" w:name="_Toc190091717"/>
      <w:bookmarkStart w:id="11" w:name="_Toc146566079"/>
      <w:bookmarkStart w:id="12" w:name="_Toc146565990"/>
      <w:r>
        <w:rPr>
          <w:rFonts w:eastAsia="黑体" w:cs="Times New Roman"/>
          <w:color w:val="000000"/>
          <w:spacing w:val="-6"/>
          <w:sz w:val="44"/>
          <w:szCs w:val="48"/>
        </w:rPr>
        <w:t>老年友善医疗机构适老化</w:t>
      </w:r>
      <w:r>
        <w:rPr>
          <w:rFonts w:hint="eastAsia" w:eastAsia="黑体" w:cs="Times New Roman"/>
          <w:color w:val="000000"/>
          <w:spacing w:val="-6"/>
          <w:sz w:val="44"/>
          <w:szCs w:val="48"/>
        </w:rPr>
        <w:t>建设与</w:t>
      </w:r>
      <w:r>
        <w:rPr>
          <w:rFonts w:eastAsia="黑体" w:cs="Times New Roman"/>
          <w:color w:val="000000"/>
          <w:spacing w:val="-6"/>
          <w:sz w:val="44"/>
          <w:szCs w:val="48"/>
        </w:rPr>
        <w:t>改造</w:t>
      </w:r>
    </w:p>
    <w:p>
      <w:pPr>
        <w:autoSpaceDE w:val="0"/>
        <w:autoSpaceDN w:val="0"/>
        <w:spacing w:line="276" w:lineRule="auto"/>
        <w:jc w:val="center"/>
        <w:textAlignment w:val="bottom"/>
        <w:rPr>
          <w:rFonts w:hint="eastAsia" w:eastAsia="黑体" w:cs="Times New Roman"/>
          <w:color w:val="000000"/>
          <w:spacing w:val="-6"/>
          <w:sz w:val="44"/>
          <w:szCs w:val="48"/>
        </w:rPr>
      </w:pPr>
      <w:r>
        <w:rPr>
          <w:rFonts w:eastAsia="黑体" w:cs="Times New Roman"/>
          <w:color w:val="000000"/>
          <w:spacing w:val="-6"/>
          <w:sz w:val="44"/>
          <w:szCs w:val="48"/>
        </w:rPr>
        <w:t>技术规程</w:t>
      </w:r>
      <w:bookmarkEnd w:id="9"/>
      <w:bookmarkEnd w:id="10"/>
      <w:bookmarkEnd w:id="11"/>
      <w:bookmarkEnd w:id="12"/>
    </w:p>
    <w:p>
      <w:pPr>
        <w:autoSpaceDE w:val="0"/>
        <w:autoSpaceDN w:val="0"/>
        <w:spacing w:line="276" w:lineRule="auto"/>
        <w:jc w:val="center"/>
        <w:textAlignment w:val="bottom"/>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Technical regulations for age-friendly medical institutions for age-appropriate transformation</w:t>
      </w:r>
    </w:p>
    <w:p>
      <w:pPr>
        <w:autoSpaceDE w:val="0"/>
        <w:autoSpaceDN w:val="0"/>
        <w:spacing w:line="276" w:lineRule="auto"/>
        <w:jc w:val="center"/>
        <w:textAlignment w:val="bottom"/>
        <w:rPr>
          <w:rFonts w:hint="eastAsia" w:cs="Times New Roman"/>
        </w:rPr>
      </w:pPr>
    </w:p>
    <w:p>
      <w:pPr>
        <w:autoSpaceDE w:val="0"/>
        <w:autoSpaceDN w:val="0"/>
        <w:spacing w:line="276" w:lineRule="auto"/>
        <w:jc w:val="center"/>
        <w:textAlignment w:val="bottom"/>
        <w:rPr>
          <w:rFonts w:hint="eastAsia" w:cs="Times New Roman"/>
        </w:rPr>
      </w:pPr>
    </w:p>
    <w:p>
      <w:pPr>
        <w:autoSpaceDE w:val="0"/>
        <w:autoSpaceDN w:val="0"/>
        <w:spacing w:line="276" w:lineRule="auto"/>
        <w:jc w:val="center"/>
        <w:textAlignment w:val="bottom"/>
        <w:rPr>
          <w:rFonts w:ascii="Times New Roman" w:hAnsi="Times New Roman" w:cs="Times New Roman"/>
          <w:b/>
        </w:rPr>
      </w:pPr>
      <w:bookmarkStart w:id="13" w:name="_Toc190091718"/>
      <w:bookmarkStart w:id="14" w:name="_Toc146566080"/>
      <w:bookmarkStart w:id="15" w:name="_Toc18679"/>
      <w:bookmarkStart w:id="16" w:name="_Toc146565991"/>
      <w:r>
        <w:rPr>
          <w:rFonts w:ascii="Times New Roman" w:hAnsi="Times New Roman" w:cs="Times New Roman"/>
          <w:b/>
          <w:sz w:val="28"/>
        </w:rPr>
        <w:t>T/ASC XX-202X</w:t>
      </w:r>
      <w:bookmarkEnd w:id="13"/>
      <w:bookmarkEnd w:id="14"/>
      <w:bookmarkEnd w:id="15"/>
      <w:bookmarkEnd w:id="16"/>
    </w:p>
    <w:p>
      <w:pPr>
        <w:autoSpaceDE w:val="0"/>
        <w:autoSpaceDN w:val="0"/>
        <w:spacing w:line="276" w:lineRule="auto"/>
        <w:jc w:val="center"/>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autoSpaceDE w:val="0"/>
        <w:autoSpaceDN w:val="0"/>
        <w:spacing w:line="276" w:lineRule="auto"/>
        <w:ind w:firstLine="1470" w:firstLineChars="700"/>
        <w:textAlignment w:val="bottom"/>
        <w:rPr>
          <w:rFonts w:hint="eastAsia" w:cs="Times New Roman"/>
        </w:rPr>
      </w:pPr>
    </w:p>
    <w:p>
      <w:pPr>
        <w:widowControl/>
        <w:spacing w:line="276" w:lineRule="auto"/>
        <w:ind w:firstLine="2520" w:firstLineChars="900"/>
        <w:rPr>
          <w:rFonts w:hint="eastAsia" w:ascii="宋体" w:hAnsi="宋体" w:eastAsia="宋体" w:cs="Times New Roman"/>
          <w:color w:val="000000"/>
          <w:sz w:val="28"/>
          <w:szCs w:val="28"/>
        </w:rPr>
      </w:pPr>
      <w:r>
        <w:rPr>
          <w:rFonts w:ascii="宋体" w:hAnsi="宋体" w:eastAsia="宋体" w:cs="Times New Roman"/>
          <w:color w:val="000000"/>
          <w:sz w:val="28"/>
          <w:szCs w:val="28"/>
        </w:rPr>
        <w:t>批准单位：中国建筑学会</w:t>
      </w:r>
    </w:p>
    <w:p>
      <w:pPr>
        <w:widowControl/>
        <w:spacing w:line="276" w:lineRule="auto"/>
        <w:ind w:firstLine="2520" w:firstLineChars="900"/>
        <w:rPr>
          <w:rFonts w:hint="eastAsia" w:cs="Times New Roman"/>
          <w:color w:val="000000"/>
          <w:sz w:val="28"/>
          <w:szCs w:val="28"/>
        </w:rPr>
      </w:pPr>
      <w:r>
        <w:rPr>
          <w:rFonts w:ascii="宋体" w:hAnsi="宋体" w:eastAsia="宋体" w:cs="Times New Roman"/>
          <w:color w:val="000000"/>
          <w:sz w:val="28"/>
          <w:szCs w:val="28"/>
        </w:rPr>
        <w:t>施行日期：</w:t>
      </w:r>
      <w:r>
        <w:rPr>
          <w:rFonts w:ascii="Times New Roman" w:hAnsi="Times New Roman" w:cs="Times New Roman"/>
          <w:color w:val="000000"/>
          <w:sz w:val="28"/>
          <w:szCs w:val="28"/>
        </w:rPr>
        <w:t>202</w:t>
      </w:r>
      <w:r>
        <w:rPr>
          <w:rFonts w:hint="eastAsia" w:ascii="Times New Roman" w:hAnsi="Times New Roman" w:cs="Times New Roman"/>
          <w:color w:val="000000"/>
          <w:sz w:val="28"/>
          <w:szCs w:val="28"/>
        </w:rPr>
        <w:t>5</w:t>
      </w:r>
      <w:r>
        <w:rPr>
          <w:rFonts w:ascii="宋体" w:hAnsi="宋体" w:eastAsia="宋体" w:cs="Times New Roman"/>
          <w:color w:val="000000"/>
          <w:sz w:val="28"/>
          <w:szCs w:val="28"/>
        </w:rPr>
        <w:t>年</w:t>
      </w:r>
      <w:r>
        <w:rPr>
          <w:rFonts w:ascii="Times New Roman" w:hAnsi="Times New Roman" w:cs="Times New Roman"/>
          <w:color w:val="000000"/>
          <w:sz w:val="28"/>
          <w:szCs w:val="28"/>
        </w:rPr>
        <w:t>X</w:t>
      </w:r>
      <w:r>
        <w:rPr>
          <w:rFonts w:ascii="宋体" w:hAnsi="宋体" w:eastAsia="宋体" w:cs="Times New Roman"/>
          <w:color w:val="000000"/>
          <w:sz w:val="28"/>
          <w:szCs w:val="28"/>
        </w:rPr>
        <w:t>月</w:t>
      </w:r>
      <w:r>
        <w:rPr>
          <w:rFonts w:ascii="Times New Roman" w:hAnsi="Times New Roman" w:cs="Times New Roman"/>
          <w:color w:val="000000"/>
          <w:sz w:val="28"/>
          <w:szCs w:val="28"/>
        </w:rPr>
        <w:t>X</w:t>
      </w:r>
      <w:r>
        <w:rPr>
          <w:rFonts w:ascii="宋体" w:hAnsi="宋体" w:eastAsia="宋体" w:cs="Times New Roman"/>
          <w:color w:val="000000"/>
          <w:sz w:val="28"/>
          <w:szCs w:val="28"/>
        </w:rPr>
        <w:t>日</w:t>
      </w:r>
    </w:p>
    <w:p>
      <w:pPr>
        <w:spacing w:line="276" w:lineRule="auto"/>
        <w:jc w:val="center"/>
        <w:rPr>
          <w:rFonts w:hint="eastAsia" w:eastAsia="黑体" w:cs="Times New Roman"/>
          <w:b/>
          <w:bCs/>
          <w:szCs w:val="28"/>
        </w:rPr>
      </w:pPr>
    </w:p>
    <w:p>
      <w:pPr>
        <w:widowControl/>
        <w:spacing w:line="276" w:lineRule="auto"/>
        <w:jc w:val="center"/>
        <w:rPr>
          <w:rFonts w:hint="eastAsia" w:eastAsia="黑体" w:cs="Times New Roman"/>
          <w:b/>
          <w:bCs/>
          <w:sz w:val="28"/>
          <w:szCs w:val="28"/>
        </w:rPr>
        <w:sectPr>
          <w:pgSz w:w="11906" w:h="16838"/>
          <w:pgMar w:top="1440" w:right="1800" w:bottom="1440" w:left="1800" w:header="851" w:footer="992" w:gutter="0"/>
          <w:pgNumType w:start="1"/>
          <w:cols w:space="425" w:num="1"/>
          <w:docGrid w:type="lines" w:linePitch="312" w:charSpace="0"/>
        </w:sectPr>
      </w:pPr>
      <w:r>
        <w:rPr>
          <w:rFonts w:ascii="Times New Roman" w:hAnsi="Times New Roman" w:eastAsia="黑体" w:cs="Times New Roman"/>
          <w:b/>
          <w:bCs/>
          <w:sz w:val="28"/>
          <w:szCs w:val="28"/>
        </w:rPr>
        <w:t>202</w:t>
      </w:r>
      <w:r>
        <w:rPr>
          <w:rFonts w:hint="eastAsia" w:ascii="Times New Roman" w:hAnsi="Times New Roman" w:eastAsia="黑体" w:cs="Times New Roman"/>
          <w:b/>
          <w:bCs/>
          <w:sz w:val="28"/>
          <w:szCs w:val="28"/>
        </w:rPr>
        <w:t>5</w:t>
      </w:r>
      <w:r>
        <w:rPr>
          <w:rFonts w:eastAsia="黑体" w:cs="Times New Roman"/>
          <w:b/>
          <w:bCs/>
          <w:sz w:val="28"/>
          <w:szCs w:val="28"/>
        </w:rPr>
        <w:t xml:space="preserve">   北   京</w:t>
      </w:r>
    </w:p>
    <w:p>
      <w:pPr>
        <w:pageBreakBefore/>
        <w:spacing w:before="156" w:beforeLines="50" w:beforeAutospacing="1" w:after="156" w:afterLines="50" w:afterAutospacing="1" w:line="276" w:lineRule="auto"/>
        <w:jc w:val="center"/>
        <w:rPr>
          <w:rFonts w:ascii="Times New Roman" w:hAnsi="Times New Roman" w:eastAsia="宋体" w:cs="Times New Roman"/>
          <w:b/>
          <w:bCs/>
          <w:kern w:val="44"/>
          <w:sz w:val="32"/>
          <w:szCs w:val="20"/>
        </w:rPr>
      </w:pPr>
      <w:bookmarkStart w:id="17" w:name="_Toc195284750"/>
      <w:bookmarkStart w:id="18" w:name="_Toc4576"/>
      <w:bookmarkStart w:id="19" w:name="_Toc190091719"/>
      <w:r>
        <w:rPr>
          <w:rFonts w:ascii="Times New Roman" w:hAnsi="Times New Roman" w:eastAsia="宋体" w:cs="Times New Roman"/>
          <w:b/>
          <w:bCs/>
          <w:kern w:val="44"/>
          <w:sz w:val="32"/>
          <w:szCs w:val="20"/>
        </w:rPr>
        <w:t>前  言</w:t>
      </w:r>
      <w:bookmarkEnd w:id="17"/>
      <w:bookmarkEnd w:id="18"/>
      <w:bookmarkEnd w:id="19"/>
    </w:p>
    <w:p>
      <w:pPr>
        <w:pStyle w:val="43"/>
        <w:ind w:firstLine="480"/>
        <w:rPr>
          <w:lang w:eastAsia="zh-CN"/>
        </w:rPr>
      </w:pPr>
      <w:r>
        <w:rPr>
          <w:rFonts w:hint="eastAsia"/>
          <w:lang w:eastAsia="zh-CN"/>
        </w:rPr>
        <w:t>本规程根据中国建筑学会《关于发布&lt;2021年中国建筑学会标准编制计划（第二批）&gt;的通知》的要求，由中国建筑技术集团有限公司、中国老年学和老年医学学会同有关单位共同编制完成。</w:t>
      </w:r>
    </w:p>
    <w:p>
      <w:pPr>
        <w:pStyle w:val="43"/>
        <w:ind w:firstLine="480"/>
        <w:rPr>
          <w:lang w:eastAsia="zh-CN"/>
        </w:rPr>
      </w:pPr>
      <w:r>
        <w:rPr>
          <w:rFonts w:hint="eastAsia"/>
          <w:lang w:eastAsia="zh-CN"/>
        </w:rPr>
        <w:t>本规程编制组经广泛调查研究，认真总结实践经验，参考有关国内外先进标准，并在广泛征求意见的基础上，制定本规程。</w:t>
      </w:r>
    </w:p>
    <w:p>
      <w:pPr>
        <w:pStyle w:val="43"/>
        <w:ind w:firstLine="480"/>
        <w:rPr>
          <w:highlight w:val="yellow"/>
          <w:lang w:eastAsia="zh-CN"/>
        </w:rPr>
      </w:pPr>
      <w:r>
        <w:rPr>
          <w:rFonts w:hint="eastAsia"/>
          <w:lang w:eastAsia="zh-CN"/>
        </w:rPr>
        <w:t>本规程共分11章，主要技术内容包括：总则、术语、基本规定、改造前评估、基地与总平面、交通空间、公共空间、居住空间、开放空间、施工和验收、改造后评价。</w:t>
      </w:r>
    </w:p>
    <w:p>
      <w:pPr>
        <w:pStyle w:val="43"/>
        <w:ind w:firstLine="480"/>
        <w:rPr>
          <w:lang w:eastAsia="zh-CN"/>
        </w:rPr>
      </w:pPr>
      <w:r>
        <w:rPr>
          <w:rFonts w:hint="eastAsia"/>
          <w:lang w:eastAsia="zh-CN"/>
        </w:rPr>
        <w:t>本规程的某些内容可能直接或间接涉及专利，本规程的发布机构不承担识别这些专利的责任。</w:t>
      </w:r>
    </w:p>
    <w:p>
      <w:pPr>
        <w:pStyle w:val="43"/>
        <w:ind w:firstLine="480"/>
        <w:rPr>
          <w:lang w:eastAsia="zh-CN"/>
        </w:rPr>
      </w:pPr>
      <w:r>
        <w:rPr>
          <w:rFonts w:hint="eastAsia"/>
          <w:lang w:eastAsia="zh-CN"/>
        </w:rPr>
        <w:t>本规程由中国建筑学会标准工作委员会负责管理，由中国建筑技术集团有限公司负责具体技术内容的解释。执行过程中如有修改意见或建议，请寄送中国建筑技术集团有限公司（地址：北京市北三环东路30号；邮政编码：100013；电子邮箱：otttto@vip.sina.com）。</w:t>
      </w:r>
    </w:p>
    <w:p>
      <w:pPr>
        <w:pStyle w:val="43"/>
        <w:ind w:firstLine="480"/>
        <w:rPr>
          <w:lang w:eastAsia="zh-CN"/>
        </w:rPr>
      </w:pPr>
      <w:r>
        <w:rPr>
          <w:rFonts w:hint="eastAsia"/>
          <w:lang w:eastAsia="zh-CN"/>
        </w:rPr>
        <w:t>本标准主编单位：中国建筑技术集团有限公司、</w:t>
      </w:r>
    </w:p>
    <w:p>
      <w:pPr>
        <w:pStyle w:val="43"/>
        <w:autoSpaceDE/>
        <w:autoSpaceDN/>
        <w:ind w:firstLine="2400" w:firstLineChars="1000"/>
        <w:rPr>
          <w:szCs w:val="24"/>
          <w:lang w:eastAsia="zh-CN"/>
        </w:rPr>
      </w:pPr>
      <w:r>
        <w:rPr>
          <w:rFonts w:hint="eastAsia"/>
          <w:szCs w:val="24"/>
          <w:lang w:eastAsia="zh-CN"/>
        </w:rPr>
        <w:t>中国老年学和老年医学学会</w:t>
      </w:r>
    </w:p>
    <w:p>
      <w:pPr>
        <w:pStyle w:val="43"/>
        <w:ind w:firstLine="480"/>
        <w:rPr>
          <w:lang w:eastAsia="zh-CN"/>
        </w:rPr>
      </w:pPr>
      <w:r>
        <w:rPr>
          <w:rFonts w:hint="eastAsia"/>
          <w:lang w:eastAsia="zh-CN"/>
        </w:rPr>
        <w:t>本标准参编单位：</w:t>
      </w:r>
      <w:r>
        <w:rPr>
          <w:rFonts w:hint="eastAsia"/>
          <w:lang w:eastAsia="zh-CN"/>
        </w:rPr>
        <w:tab/>
      </w:r>
    </w:p>
    <w:p>
      <w:pPr>
        <w:pStyle w:val="43"/>
        <w:ind w:firstLine="480"/>
        <w:rPr>
          <w:lang w:eastAsia="zh-CN"/>
        </w:rPr>
      </w:pPr>
      <w:r>
        <w:rPr>
          <w:rFonts w:hint="eastAsia"/>
          <w:lang w:eastAsia="zh-CN"/>
        </w:rPr>
        <w:t>本标准主要起草人员：</w:t>
      </w:r>
      <w:r>
        <w:rPr>
          <w:rFonts w:hint="eastAsia"/>
          <w:lang w:eastAsia="zh-CN"/>
        </w:rPr>
        <w:tab/>
      </w:r>
    </w:p>
    <w:p>
      <w:pPr>
        <w:pStyle w:val="43"/>
        <w:ind w:firstLine="480"/>
        <w:rPr>
          <w:lang w:eastAsia="zh-CN"/>
        </w:rPr>
      </w:pPr>
      <w:r>
        <w:rPr>
          <w:rFonts w:hint="eastAsia"/>
          <w:lang w:eastAsia="zh-CN"/>
        </w:rPr>
        <w:t>本标准主要审查人员：</w:t>
      </w:r>
      <w:r>
        <w:rPr>
          <w:rFonts w:hint="eastAsia"/>
          <w:lang w:eastAsia="zh-CN"/>
        </w:rPr>
        <w:tab/>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dt>
      <w:sdtPr>
        <w:rPr>
          <w:rFonts w:ascii="宋体" w:hAnsi="宋体" w:eastAsia="宋体" w:cs="宋体"/>
          <w:b/>
          <w:bCs/>
          <w:kern w:val="0"/>
          <w:szCs w:val="21"/>
          <w:lang w:eastAsia="en-US"/>
        </w:rPr>
        <w:id w:val="147454649"/>
        <w15:color w:val="DBDBDB"/>
        <w:docPartObj>
          <w:docPartGallery w:val="Table of Contents"/>
          <w:docPartUnique/>
        </w:docPartObj>
      </w:sdtPr>
      <w:sdtEndPr>
        <w:rPr>
          <w:rFonts w:ascii="Times New Roman" w:hAnsi="Times New Roman" w:eastAsia="宋体" w:cs="Times New Roman"/>
          <w:b/>
          <w:bCs/>
          <w:kern w:val="0"/>
          <w:szCs w:val="21"/>
          <w:lang w:eastAsia="en-US"/>
        </w:rPr>
      </w:sdtEndPr>
      <w:sdtContent>
        <w:p>
          <w:pPr>
            <w:spacing w:line="360" w:lineRule="auto"/>
            <w:jc w:val="center"/>
            <w:rPr>
              <w:rFonts w:hint="eastAsia" w:ascii="宋体" w:hAnsi="宋体" w:eastAsia="宋体" w:cs="宋体"/>
            </w:rPr>
          </w:pPr>
          <w:r>
            <w:rPr>
              <w:rFonts w:hint="eastAsia" w:ascii="宋体" w:hAnsi="宋体" w:eastAsia="宋体" w:cs="宋体"/>
              <w:sz w:val="28"/>
              <w:szCs w:val="28"/>
            </w:rPr>
            <w:t>目  录</w:t>
          </w:r>
        </w:p>
        <w:p>
          <w:pPr>
            <w:pStyle w:val="17"/>
            <w:tabs>
              <w:tab w:val="right" w:leader="dot" w:pos="8306"/>
              <w:tab w:val="clear" w:pos="8296"/>
            </w:tabs>
            <w:rPr>
              <w:rFonts w:ascii="Times New Roman" w:hAnsi="Times New Roman"/>
              <w:b w:val="0"/>
              <w:bCs w:val="0"/>
            </w:rPr>
          </w:pPr>
          <w:r>
            <w:rPr>
              <w:rFonts w:ascii="Times New Roman" w:hAnsi="Times New Roman" w:eastAsia="宋体"/>
              <w:b w:val="0"/>
              <w:bCs w:val="0"/>
              <w:sz w:val="24"/>
              <w:szCs w:val="24"/>
            </w:rPr>
            <w:fldChar w:fldCharType="begin"/>
          </w:r>
          <w:r>
            <w:rPr>
              <w:rFonts w:ascii="Times New Roman" w:hAnsi="Times New Roman" w:eastAsia="宋体"/>
              <w:b w:val="0"/>
              <w:bCs w:val="0"/>
              <w:sz w:val="24"/>
              <w:szCs w:val="24"/>
            </w:rPr>
            <w:instrText xml:space="preserve">TOC \o "1-2" \h \u </w:instrText>
          </w:r>
          <w:r>
            <w:rPr>
              <w:rFonts w:ascii="Times New Roman" w:hAnsi="Times New Roman" w:eastAsia="宋体"/>
              <w:b w:val="0"/>
              <w:bCs w:val="0"/>
              <w:sz w:val="24"/>
              <w:szCs w:val="24"/>
            </w:rPr>
            <w:fldChar w:fldCharType="separate"/>
          </w:r>
          <w:r>
            <w:fldChar w:fldCharType="begin"/>
          </w:r>
          <w:r>
            <w:instrText xml:space="preserve"> HYPERLINK \l "_Toc27009" </w:instrText>
          </w:r>
          <w:r>
            <w:fldChar w:fldCharType="separate"/>
          </w:r>
          <w:r>
            <w:rPr>
              <w:rFonts w:ascii="Times New Roman" w:hAnsi="Times New Roman"/>
              <w:b w:val="0"/>
              <w:bCs w:val="0"/>
            </w:rPr>
            <w:t>1 总  则</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_Toc27009 \h </w:instrText>
          </w:r>
          <w:r>
            <w:rPr>
              <w:rFonts w:ascii="Times New Roman" w:hAnsi="Times New Roman"/>
              <w:b w:val="0"/>
              <w:bCs w:val="0"/>
            </w:rPr>
            <w:fldChar w:fldCharType="separate"/>
          </w:r>
          <w:r>
            <w:rPr>
              <w:rFonts w:ascii="Times New Roman" w:hAnsi="Times New Roman"/>
              <w:b w:val="0"/>
              <w:bCs w:val="0"/>
            </w:rPr>
            <w:t>1</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"_Toc26465" </w:instrText>
          </w:r>
          <w:r>
            <w:fldChar w:fldCharType="separate"/>
          </w:r>
          <w:r>
            <w:rPr>
              <w:rFonts w:ascii="Times New Roman" w:hAnsi="Times New Roman"/>
              <w:b w:val="0"/>
              <w:bCs w:val="0"/>
            </w:rPr>
            <w:t>2 术  语</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_Toc26465 \h </w:instrText>
          </w:r>
          <w:r>
            <w:rPr>
              <w:rFonts w:ascii="Times New Roman" w:hAnsi="Times New Roman"/>
              <w:b w:val="0"/>
              <w:bCs w:val="0"/>
            </w:rPr>
            <w:fldChar w:fldCharType="separate"/>
          </w:r>
          <w:r>
            <w:rPr>
              <w:rFonts w:ascii="Times New Roman" w:hAnsi="Times New Roman"/>
              <w:b w:val="0"/>
              <w:bCs w:val="0"/>
            </w:rPr>
            <w:t>2</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"_Toc3302" </w:instrText>
          </w:r>
          <w:r>
            <w:fldChar w:fldCharType="separate"/>
          </w:r>
          <w:r>
            <w:rPr>
              <w:rFonts w:ascii="Times New Roman" w:hAnsi="Times New Roman"/>
              <w:b w:val="0"/>
              <w:bCs w:val="0"/>
            </w:rPr>
            <w:t>3 基本规定</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_Toc3302 \h </w:instrText>
          </w:r>
          <w:r>
            <w:rPr>
              <w:rFonts w:ascii="Times New Roman" w:hAnsi="Times New Roman"/>
              <w:b w:val="0"/>
              <w:bCs w:val="0"/>
            </w:rPr>
            <w:fldChar w:fldCharType="separate"/>
          </w:r>
          <w:r>
            <w:rPr>
              <w:rFonts w:ascii="Times New Roman" w:hAnsi="Times New Roman"/>
              <w:b w:val="0"/>
              <w:bCs w:val="0"/>
            </w:rPr>
            <w:t>3</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"_Toc10844" </w:instrText>
          </w:r>
          <w:r>
            <w:fldChar w:fldCharType="separate"/>
          </w:r>
          <w:r>
            <w:rPr>
              <w:b w:val="0"/>
              <w:bCs w:val="0"/>
            </w:rPr>
            <w:t>3.1 基本要求</w:t>
          </w:r>
          <w:r>
            <w:rPr>
              <w:b w:val="0"/>
              <w:bCs w:val="0"/>
            </w:rPr>
            <w:tab/>
          </w:r>
          <w:r>
            <w:rPr>
              <w:b w:val="0"/>
              <w:bCs w:val="0"/>
            </w:rPr>
            <w:fldChar w:fldCharType="begin"/>
          </w:r>
          <w:r>
            <w:rPr>
              <w:b w:val="0"/>
              <w:bCs w:val="0"/>
            </w:rPr>
            <w:instrText xml:space="preserve"> PAGEREF _Toc10844 \h </w:instrText>
          </w:r>
          <w:r>
            <w:rPr>
              <w:b w:val="0"/>
              <w:bCs w:val="0"/>
            </w:rPr>
            <w:fldChar w:fldCharType="separate"/>
          </w:r>
          <w:r>
            <w:rPr>
              <w:b w:val="0"/>
              <w:bCs w:val="0"/>
            </w:rPr>
            <w:t>3</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"_Toc9630" </w:instrText>
          </w:r>
          <w:r>
            <w:fldChar w:fldCharType="separate"/>
          </w:r>
          <w:r>
            <w:rPr>
              <w:b w:val="0"/>
              <w:bCs w:val="0"/>
            </w:rPr>
            <w:t>3.2 建设与改造要求</w:t>
          </w:r>
          <w:r>
            <w:rPr>
              <w:b w:val="0"/>
              <w:bCs w:val="0"/>
            </w:rPr>
            <w:tab/>
          </w:r>
          <w:r>
            <w:rPr>
              <w:b w:val="0"/>
              <w:bCs w:val="0"/>
            </w:rPr>
            <w:fldChar w:fldCharType="begin"/>
          </w:r>
          <w:r>
            <w:rPr>
              <w:b w:val="0"/>
              <w:bCs w:val="0"/>
            </w:rPr>
            <w:instrText xml:space="preserve"> PAGEREF _Toc9630 \h </w:instrText>
          </w:r>
          <w:r>
            <w:rPr>
              <w:b w:val="0"/>
              <w:bCs w:val="0"/>
            </w:rPr>
            <w:fldChar w:fldCharType="separate"/>
          </w:r>
          <w:r>
            <w:rPr>
              <w:b w:val="0"/>
              <w:bCs w:val="0"/>
            </w:rPr>
            <w:t>3</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"_Toc32729" </w:instrText>
          </w:r>
          <w:r>
            <w:fldChar w:fldCharType="separate"/>
          </w:r>
          <w:r>
            <w:rPr>
              <w:rFonts w:ascii="Times New Roman" w:hAnsi="Times New Roman"/>
              <w:b w:val="0"/>
              <w:bCs w:val="0"/>
            </w:rPr>
            <w:t>4 建设与改造前评估</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_Toc32729 \h </w:instrText>
          </w:r>
          <w:r>
            <w:rPr>
              <w:rFonts w:ascii="Times New Roman" w:hAnsi="Times New Roman"/>
              <w:b w:val="0"/>
              <w:bCs w:val="0"/>
            </w:rPr>
            <w:fldChar w:fldCharType="separate"/>
          </w:r>
          <w:r>
            <w:rPr>
              <w:rFonts w:ascii="Times New Roman" w:hAnsi="Times New Roman"/>
              <w:b w:val="0"/>
              <w:bCs w:val="0"/>
            </w:rPr>
            <w:t>4</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"_Toc30805" </w:instrText>
          </w:r>
          <w:r>
            <w:fldChar w:fldCharType="separate"/>
          </w:r>
          <w:r>
            <w:rPr>
              <w:b w:val="0"/>
              <w:bCs w:val="0"/>
            </w:rPr>
            <w:t>4.1 建设前评估</w:t>
          </w:r>
          <w:r>
            <w:rPr>
              <w:b w:val="0"/>
              <w:bCs w:val="0"/>
            </w:rPr>
            <w:tab/>
          </w:r>
          <w:r>
            <w:rPr>
              <w:b w:val="0"/>
              <w:bCs w:val="0"/>
            </w:rPr>
            <w:fldChar w:fldCharType="begin"/>
          </w:r>
          <w:r>
            <w:rPr>
              <w:b w:val="0"/>
              <w:bCs w:val="0"/>
            </w:rPr>
            <w:instrText xml:space="preserve"> PAGEREF _Toc30805 \h </w:instrText>
          </w:r>
          <w:r>
            <w:rPr>
              <w:b w:val="0"/>
              <w:bCs w:val="0"/>
            </w:rPr>
            <w:fldChar w:fldCharType="separate"/>
          </w:r>
          <w:r>
            <w:rPr>
              <w:b w:val="0"/>
              <w:bCs w:val="0"/>
            </w:rPr>
            <w:t>4</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"_Toc30665" </w:instrText>
          </w:r>
          <w:r>
            <w:fldChar w:fldCharType="separate"/>
          </w:r>
          <w:r>
            <w:rPr>
              <w:b w:val="0"/>
              <w:bCs w:val="0"/>
            </w:rPr>
            <w:t>4.2 改造前评估</w:t>
          </w:r>
          <w:r>
            <w:rPr>
              <w:b w:val="0"/>
              <w:bCs w:val="0"/>
            </w:rPr>
            <w:tab/>
          </w:r>
          <w:r>
            <w:rPr>
              <w:b w:val="0"/>
              <w:bCs w:val="0"/>
            </w:rPr>
            <w:fldChar w:fldCharType="begin"/>
          </w:r>
          <w:r>
            <w:rPr>
              <w:b w:val="0"/>
              <w:bCs w:val="0"/>
            </w:rPr>
            <w:instrText xml:space="preserve"> PAGEREF _Toc30665 \h </w:instrText>
          </w:r>
          <w:r>
            <w:rPr>
              <w:b w:val="0"/>
              <w:bCs w:val="0"/>
            </w:rPr>
            <w:fldChar w:fldCharType="separate"/>
          </w:r>
          <w:r>
            <w:rPr>
              <w:b w:val="0"/>
              <w:bCs w:val="0"/>
            </w:rPr>
            <w:t>5</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"_Toc865" </w:instrText>
          </w:r>
          <w:r>
            <w:fldChar w:fldCharType="separate"/>
          </w:r>
          <w:r>
            <w:rPr>
              <w:rFonts w:ascii="Times New Roman" w:hAnsi="Times New Roman"/>
              <w:b w:val="0"/>
              <w:bCs w:val="0"/>
            </w:rPr>
            <w:t>5 基地与总平面</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_Toc865 \h </w:instrText>
          </w:r>
          <w:r>
            <w:rPr>
              <w:rFonts w:ascii="Times New Roman" w:hAnsi="Times New Roman"/>
              <w:b w:val="0"/>
              <w:bCs w:val="0"/>
            </w:rPr>
            <w:fldChar w:fldCharType="separate"/>
          </w:r>
          <w:r>
            <w:rPr>
              <w:rFonts w:ascii="Times New Roman" w:hAnsi="Times New Roman"/>
              <w:b w:val="0"/>
              <w:bCs w:val="0"/>
            </w:rPr>
            <w:t>6</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"_Toc13487" </w:instrText>
          </w:r>
          <w:r>
            <w:fldChar w:fldCharType="separate"/>
          </w:r>
          <w:r>
            <w:rPr>
              <w:rFonts w:ascii="Times New Roman" w:hAnsi="Times New Roman"/>
              <w:b w:val="0"/>
              <w:bCs w:val="0"/>
            </w:rPr>
            <w:t>6 交通空间</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_Toc13487 \h </w:instrText>
          </w:r>
          <w:r>
            <w:rPr>
              <w:rFonts w:ascii="Times New Roman" w:hAnsi="Times New Roman"/>
              <w:b w:val="0"/>
              <w:bCs w:val="0"/>
            </w:rPr>
            <w:fldChar w:fldCharType="separate"/>
          </w:r>
          <w:r>
            <w:rPr>
              <w:rFonts w:ascii="Times New Roman" w:hAnsi="Times New Roman"/>
              <w:b w:val="0"/>
              <w:bCs w:val="0"/>
            </w:rPr>
            <w:t>7</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"_Toc3766" </w:instrText>
          </w:r>
          <w:r>
            <w:fldChar w:fldCharType="separate"/>
          </w:r>
          <w:r>
            <w:rPr>
              <w:b w:val="0"/>
              <w:bCs w:val="0"/>
            </w:rPr>
            <w:t>6.1 道路设计</w:t>
          </w:r>
          <w:r>
            <w:rPr>
              <w:b w:val="0"/>
              <w:bCs w:val="0"/>
            </w:rPr>
            <w:tab/>
          </w:r>
          <w:r>
            <w:rPr>
              <w:b w:val="0"/>
              <w:bCs w:val="0"/>
            </w:rPr>
            <w:fldChar w:fldCharType="begin"/>
          </w:r>
          <w:r>
            <w:rPr>
              <w:b w:val="0"/>
              <w:bCs w:val="0"/>
            </w:rPr>
            <w:instrText xml:space="preserve"> PAGEREF _Toc3766 \h </w:instrText>
          </w:r>
          <w:r>
            <w:rPr>
              <w:b w:val="0"/>
              <w:bCs w:val="0"/>
            </w:rPr>
            <w:fldChar w:fldCharType="separate"/>
          </w:r>
          <w:r>
            <w:rPr>
              <w:b w:val="0"/>
              <w:bCs w:val="0"/>
            </w:rPr>
            <w:t>7</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"_Toc14396" </w:instrText>
          </w:r>
          <w:r>
            <w:fldChar w:fldCharType="separate"/>
          </w:r>
          <w:r>
            <w:rPr>
              <w:b w:val="0"/>
              <w:bCs w:val="0"/>
            </w:rPr>
            <w:t>6.2 停车设计</w:t>
          </w:r>
          <w:r>
            <w:rPr>
              <w:b w:val="0"/>
              <w:bCs w:val="0"/>
            </w:rPr>
            <w:tab/>
          </w:r>
          <w:r>
            <w:rPr>
              <w:b w:val="0"/>
              <w:bCs w:val="0"/>
            </w:rPr>
            <w:fldChar w:fldCharType="begin"/>
          </w:r>
          <w:r>
            <w:rPr>
              <w:b w:val="0"/>
              <w:bCs w:val="0"/>
            </w:rPr>
            <w:instrText xml:space="preserve"> PAGEREF _Toc14396 \h </w:instrText>
          </w:r>
          <w:r>
            <w:rPr>
              <w:b w:val="0"/>
              <w:bCs w:val="0"/>
            </w:rPr>
            <w:fldChar w:fldCharType="separate"/>
          </w:r>
          <w:r>
            <w:rPr>
              <w:b w:val="0"/>
              <w:bCs w:val="0"/>
            </w:rPr>
            <w:t>7</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"_Toc20616" </w:instrText>
          </w:r>
          <w:r>
            <w:fldChar w:fldCharType="separate"/>
          </w:r>
          <w:r>
            <w:rPr>
              <w:rFonts w:ascii="Times New Roman" w:hAnsi="Times New Roman"/>
              <w:b w:val="0"/>
              <w:bCs w:val="0"/>
            </w:rPr>
            <w:t>7 公共空间</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_Toc20616 \h </w:instrText>
          </w:r>
          <w:r>
            <w:rPr>
              <w:rFonts w:ascii="Times New Roman" w:hAnsi="Times New Roman"/>
              <w:b w:val="0"/>
              <w:bCs w:val="0"/>
            </w:rPr>
            <w:fldChar w:fldCharType="separate"/>
          </w:r>
          <w:r>
            <w:rPr>
              <w:rFonts w:ascii="Times New Roman" w:hAnsi="Times New Roman"/>
              <w:b w:val="0"/>
              <w:bCs w:val="0"/>
            </w:rPr>
            <w:t>9</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"_Toc22010" </w:instrText>
          </w:r>
          <w:r>
            <w:fldChar w:fldCharType="separate"/>
          </w:r>
          <w:r>
            <w:rPr>
              <w:b w:val="0"/>
              <w:bCs w:val="0"/>
            </w:rPr>
            <w:t>7.1 一般规定</w:t>
          </w:r>
          <w:r>
            <w:rPr>
              <w:b w:val="0"/>
              <w:bCs w:val="0"/>
            </w:rPr>
            <w:tab/>
          </w:r>
          <w:r>
            <w:rPr>
              <w:b w:val="0"/>
              <w:bCs w:val="0"/>
            </w:rPr>
            <w:fldChar w:fldCharType="begin"/>
          </w:r>
          <w:r>
            <w:rPr>
              <w:b w:val="0"/>
              <w:bCs w:val="0"/>
            </w:rPr>
            <w:instrText xml:space="preserve"> PAGEREF _Toc22010 \h </w:instrText>
          </w:r>
          <w:r>
            <w:rPr>
              <w:b w:val="0"/>
              <w:bCs w:val="0"/>
            </w:rPr>
            <w:fldChar w:fldCharType="separate"/>
          </w:r>
          <w:r>
            <w:rPr>
              <w:b w:val="0"/>
              <w:bCs w:val="0"/>
            </w:rPr>
            <w:t>9</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"_Toc29655" </w:instrText>
          </w:r>
          <w:r>
            <w:fldChar w:fldCharType="separate"/>
          </w:r>
          <w:r>
            <w:rPr>
              <w:b w:val="0"/>
              <w:bCs w:val="0"/>
            </w:rPr>
            <w:t>7.2 通行空间</w:t>
          </w:r>
          <w:r>
            <w:rPr>
              <w:b w:val="0"/>
              <w:bCs w:val="0"/>
            </w:rPr>
            <w:tab/>
          </w:r>
          <w:r>
            <w:rPr>
              <w:b w:val="0"/>
              <w:bCs w:val="0"/>
            </w:rPr>
            <w:fldChar w:fldCharType="begin"/>
          </w:r>
          <w:r>
            <w:rPr>
              <w:b w:val="0"/>
              <w:bCs w:val="0"/>
            </w:rPr>
            <w:instrText xml:space="preserve"> PAGEREF _Toc29655 \h </w:instrText>
          </w:r>
          <w:r>
            <w:rPr>
              <w:b w:val="0"/>
              <w:bCs w:val="0"/>
            </w:rPr>
            <w:fldChar w:fldCharType="separate"/>
          </w:r>
          <w:r>
            <w:rPr>
              <w:b w:val="0"/>
              <w:bCs w:val="0"/>
            </w:rPr>
            <w:t>10</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"_Toc1049" </w:instrText>
          </w:r>
          <w:r>
            <w:fldChar w:fldCharType="separate"/>
          </w:r>
          <w:r>
            <w:rPr>
              <w:b w:val="0"/>
              <w:bCs w:val="0"/>
            </w:rPr>
            <w:t>7.3 科室空间</w:t>
          </w:r>
          <w:r>
            <w:rPr>
              <w:b w:val="0"/>
              <w:bCs w:val="0"/>
            </w:rPr>
            <w:tab/>
          </w:r>
          <w:r>
            <w:rPr>
              <w:b w:val="0"/>
              <w:bCs w:val="0"/>
            </w:rPr>
            <w:fldChar w:fldCharType="begin"/>
          </w:r>
          <w:r>
            <w:rPr>
              <w:b w:val="0"/>
              <w:bCs w:val="0"/>
            </w:rPr>
            <w:instrText xml:space="preserve"> PAGEREF _Toc1049 \h </w:instrText>
          </w:r>
          <w:r>
            <w:rPr>
              <w:b w:val="0"/>
              <w:bCs w:val="0"/>
            </w:rPr>
            <w:fldChar w:fldCharType="separate"/>
          </w:r>
          <w:r>
            <w:rPr>
              <w:b w:val="0"/>
              <w:bCs w:val="0"/>
            </w:rPr>
            <w:t>11</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"_Toc30839" </w:instrText>
          </w:r>
          <w:r>
            <w:fldChar w:fldCharType="separate"/>
          </w:r>
          <w:r>
            <w:rPr>
              <w:b w:val="0"/>
              <w:bCs w:val="0"/>
            </w:rPr>
            <w:t>7.4 建筑设备</w:t>
          </w:r>
          <w:r>
            <w:rPr>
              <w:b w:val="0"/>
              <w:bCs w:val="0"/>
            </w:rPr>
            <w:tab/>
          </w:r>
          <w:r>
            <w:rPr>
              <w:b w:val="0"/>
              <w:bCs w:val="0"/>
            </w:rPr>
            <w:fldChar w:fldCharType="begin"/>
          </w:r>
          <w:r>
            <w:rPr>
              <w:b w:val="0"/>
              <w:bCs w:val="0"/>
            </w:rPr>
            <w:instrText xml:space="preserve"> PAGEREF _Toc30839 \h </w:instrText>
          </w:r>
          <w:r>
            <w:rPr>
              <w:b w:val="0"/>
              <w:bCs w:val="0"/>
            </w:rPr>
            <w:fldChar w:fldCharType="separate"/>
          </w:r>
          <w:r>
            <w:rPr>
              <w:b w:val="0"/>
              <w:bCs w:val="0"/>
            </w:rPr>
            <w:t>11</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"_Toc17372" </w:instrText>
          </w:r>
          <w:r>
            <w:fldChar w:fldCharType="separate"/>
          </w:r>
          <w:r>
            <w:rPr>
              <w:rFonts w:ascii="Times New Roman" w:hAnsi="Times New Roman"/>
              <w:b w:val="0"/>
              <w:bCs w:val="0"/>
            </w:rPr>
            <w:t>8 病房空间</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_Toc17372 \h </w:instrText>
          </w:r>
          <w:r>
            <w:rPr>
              <w:rFonts w:ascii="Times New Roman" w:hAnsi="Times New Roman"/>
              <w:b w:val="0"/>
              <w:bCs w:val="0"/>
            </w:rPr>
            <w:fldChar w:fldCharType="separate"/>
          </w:r>
          <w:r>
            <w:rPr>
              <w:rFonts w:ascii="Times New Roman" w:hAnsi="Times New Roman"/>
              <w:b w:val="0"/>
              <w:bCs w:val="0"/>
            </w:rPr>
            <w:t>13</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"_Toc24670" </w:instrText>
          </w:r>
          <w:r>
            <w:fldChar w:fldCharType="separate"/>
          </w:r>
          <w:r>
            <w:rPr>
              <w:rFonts w:ascii="Times New Roman" w:hAnsi="Times New Roman"/>
              <w:b w:val="0"/>
              <w:bCs w:val="0"/>
            </w:rPr>
            <w:t>9 开放空间</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_Toc24670 \h </w:instrText>
          </w:r>
          <w:r>
            <w:rPr>
              <w:rFonts w:ascii="Times New Roman" w:hAnsi="Times New Roman"/>
              <w:b w:val="0"/>
              <w:bCs w:val="0"/>
            </w:rPr>
            <w:fldChar w:fldCharType="separate"/>
          </w:r>
          <w:r>
            <w:rPr>
              <w:rFonts w:ascii="Times New Roman" w:hAnsi="Times New Roman"/>
              <w:b w:val="0"/>
              <w:bCs w:val="0"/>
            </w:rPr>
            <w:t>15</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"_Toc26170" </w:instrText>
          </w:r>
          <w:r>
            <w:fldChar w:fldCharType="separate"/>
          </w:r>
          <w:r>
            <w:rPr>
              <w:b w:val="0"/>
              <w:bCs w:val="0"/>
            </w:rPr>
            <w:t>9.1 绿化景观</w:t>
          </w:r>
          <w:r>
            <w:rPr>
              <w:b w:val="0"/>
              <w:bCs w:val="0"/>
            </w:rPr>
            <w:tab/>
          </w:r>
          <w:r>
            <w:rPr>
              <w:b w:val="0"/>
              <w:bCs w:val="0"/>
            </w:rPr>
            <w:fldChar w:fldCharType="begin"/>
          </w:r>
          <w:r>
            <w:rPr>
              <w:b w:val="0"/>
              <w:bCs w:val="0"/>
            </w:rPr>
            <w:instrText xml:space="preserve"> PAGEREF _Toc26170 \h </w:instrText>
          </w:r>
          <w:r>
            <w:rPr>
              <w:b w:val="0"/>
              <w:bCs w:val="0"/>
            </w:rPr>
            <w:fldChar w:fldCharType="separate"/>
          </w:r>
          <w:r>
            <w:rPr>
              <w:b w:val="0"/>
              <w:bCs w:val="0"/>
            </w:rPr>
            <w:t>15</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"_Toc31790" </w:instrText>
          </w:r>
          <w:r>
            <w:fldChar w:fldCharType="separate"/>
          </w:r>
          <w:r>
            <w:rPr>
              <w:b w:val="0"/>
              <w:bCs w:val="0"/>
            </w:rPr>
            <w:t>9.2 园路、健身步道</w:t>
          </w:r>
          <w:r>
            <w:rPr>
              <w:b w:val="0"/>
              <w:bCs w:val="0"/>
            </w:rPr>
            <w:tab/>
          </w:r>
          <w:r>
            <w:rPr>
              <w:b w:val="0"/>
              <w:bCs w:val="0"/>
            </w:rPr>
            <w:fldChar w:fldCharType="begin"/>
          </w:r>
          <w:r>
            <w:rPr>
              <w:b w:val="0"/>
              <w:bCs w:val="0"/>
            </w:rPr>
            <w:instrText xml:space="preserve"> PAGEREF _Toc31790 \h </w:instrText>
          </w:r>
          <w:r>
            <w:rPr>
              <w:b w:val="0"/>
              <w:bCs w:val="0"/>
            </w:rPr>
            <w:fldChar w:fldCharType="separate"/>
          </w:r>
          <w:r>
            <w:rPr>
              <w:b w:val="0"/>
              <w:bCs w:val="0"/>
            </w:rPr>
            <w:t>15</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"_Toc22185" </w:instrText>
          </w:r>
          <w:r>
            <w:fldChar w:fldCharType="separate"/>
          </w:r>
          <w:r>
            <w:rPr>
              <w:b w:val="0"/>
              <w:bCs w:val="0"/>
            </w:rPr>
            <w:t>9.3 室外活动场地</w:t>
          </w:r>
          <w:r>
            <w:rPr>
              <w:b w:val="0"/>
              <w:bCs w:val="0"/>
            </w:rPr>
            <w:tab/>
          </w:r>
          <w:r>
            <w:rPr>
              <w:b w:val="0"/>
              <w:bCs w:val="0"/>
            </w:rPr>
            <w:fldChar w:fldCharType="begin"/>
          </w:r>
          <w:r>
            <w:rPr>
              <w:b w:val="0"/>
              <w:bCs w:val="0"/>
            </w:rPr>
            <w:instrText xml:space="preserve"> PAGEREF _Toc22185 \h </w:instrText>
          </w:r>
          <w:r>
            <w:rPr>
              <w:b w:val="0"/>
              <w:bCs w:val="0"/>
            </w:rPr>
            <w:fldChar w:fldCharType="separate"/>
          </w:r>
          <w:r>
            <w:rPr>
              <w:b w:val="0"/>
              <w:bCs w:val="0"/>
            </w:rPr>
            <w:t>16</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"_Toc31071" </w:instrText>
          </w:r>
          <w:r>
            <w:fldChar w:fldCharType="separate"/>
          </w:r>
          <w:r>
            <w:rPr>
              <w:rFonts w:ascii="Times New Roman" w:hAnsi="Times New Roman"/>
              <w:b w:val="0"/>
              <w:bCs w:val="0"/>
            </w:rPr>
            <w:t>10 施工和验收</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_Toc31071 \h </w:instrText>
          </w:r>
          <w:r>
            <w:rPr>
              <w:rFonts w:ascii="Times New Roman" w:hAnsi="Times New Roman"/>
              <w:b w:val="0"/>
              <w:bCs w:val="0"/>
            </w:rPr>
            <w:fldChar w:fldCharType="separate"/>
          </w:r>
          <w:r>
            <w:rPr>
              <w:rFonts w:ascii="Times New Roman" w:hAnsi="Times New Roman"/>
              <w:b w:val="0"/>
              <w:bCs w:val="0"/>
            </w:rPr>
            <w:t>17</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"_Toc9526" </w:instrText>
          </w:r>
          <w:r>
            <w:fldChar w:fldCharType="separate"/>
          </w:r>
          <w:r>
            <w:rPr>
              <w:b w:val="0"/>
              <w:bCs w:val="0"/>
            </w:rPr>
            <w:t>10.1 一般规定</w:t>
          </w:r>
          <w:r>
            <w:rPr>
              <w:b w:val="0"/>
              <w:bCs w:val="0"/>
            </w:rPr>
            <w:tab/>
          </w:r>
          <w:r>
            <w:rPr>
              <w:b w:val="0"/>
              <w:bCs w:val="0"/>
            </w:rPr>
            <w:fldChar w:fldCharType="begin"/>
          </w:r>
          <w:r>
            <w:rPr>
              <w:b w:val="0"/>
              <w:bCs w:val="0"/>
            </w:rPr>
            <w:instrText xml:space="preserve"> PAGEREF _Toc9526 \h </w:instrText>
          </w:r>
          <w:r>
            <w:rPr>
              <w:b w:val="0"/>
              <w:bCs w:val="0"/>
            </w:rPr>
            <w:fldChar w:fldCharType="separate"/>
          </w:r>
          <w:r>
            <w:rPr>
              <w:b w:val="0"/>
              <w:bCs w:val="0"/>
            </w:rPr>
            <w:t>17</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"_Toc9849" </w:instrText>
          </w:r>
          <w:r>
            <w:fldChar w:fldCharType="separate"/>
          </w:r>
          <w:r>
            <w:rPr>
              <w:b w:val="0"/>
              <w:bCs w:val="0"/>
            </w:rPr>
            <w:t>10.2 施工</w:t>
          </w:r>
          <w:r>
            <w:rPr>
              <w:b w:val="0"/>
              <w:bCs w:val="0"/>
            </w:rPr>
            <w:tab/>
          </w:r>
          <w:r>
            <w:rPr>
              <w:b w:val="0"/>
              <w:bCs w:val="0"/>
            </w:rPr>
            <w:fldChar w:fldCharType="begin"/>
          </w:r>
          <w:r>
            <w:rPr>
              <w:b w:val="0"/>
              <w:bCs w:val="0"/>
            </w:rPr>
            <w:instrText xml:space="preserve"> PAGEREF _Toc9849 \h </w:instrText>
          </w:r>
          <w:r>
            <w:rPr>
              <w:b w:val="0"/>
              <w:bCs w:val="0"/>
            </w:rPr>
            <w:fldChar w:fldCharType="separate"/>
          </w:r>
          <w:r>
            <w:rPr>
              <w:b w:val="0"/>
              <w:bCs w:val="0"/>
            </w:rPr>
            <w:t>17</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"_Toc4684" </w:instrText>
          </w:r>
          <w:r>
            <w:fldChar w:fldCharType="separate"/>
          </w:r>
          <w:r>
            <w:rPr>
              <w:b w:val="0"/>
              <w:bCs w:val="0"/>
            </w:rPr>
            <w:t>10.3 验收</w:t>
          </w:r>
          <w:r>
            <w:rPr>
              <w:b w:val="0"/>
              <w:bCs w:val="0"/>
            </w:rPr>
            <w:tab/>
          </w:r>
          <w:r>
            <w:rPr>
              <w:b w:val="0"/>
              <w:bCs w:val="0"/>
            </w:rPr>
            <w:fldChar w:fldCharType="begin"/>
          </w:r>
          <w:r>
            <w:rPr>
              <w:b w:val="0"/>
              <w:bCs w:val="0"/>
            </w:rPr>
            <w:instrText xml:space="preserve"> PAGEREF _Toc4684 \h </w:instrText>
          </w:r>
          <w:r>
            <w:rPr>
              <w:b w:val="0"/>
              <w:bCs w:val="0"/>
            </w:rPr>
            <w:fldChar w:fldCharType="separate"/>
          </w:r>
          <w:r>
            <w:rPr>
              <w:b w:val="0"/>
              <w:bCs w:val="0"/>
            </w:rPr>
            <w:t>18</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"_Toc17966" </w:instrText>
          </w:r>
          <w:r>
            <w:fldChar w:fldCharType="separate"/>
          </w:r>
          <w:r>
            <w:rPr>
              <w:rFonts w:ascii="Times New Roman" w:hAnsi="Times New Roman"/>
              <w:b w:val="0"/>
              <w:bCs w:val="0"/>
            </w:rPr>
            <w:t>11 改造后评价</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_Toc17966 \h </w:instrText>
          </w:r>
          <w:r>
            <w:rPr>
              <w:rFonts w:ascii="Times New Roman" w:hAnsi="Times New Roman"/>
              <w:b w:val="0"/>
              <w:bCs w:val="0"/>
            </w:rPr>
            <w:fldChar w:fldCharType="separate"/>
          </w:r>
          <w:r>
            <w:rPr>
              <w:rFonts w:ascii="Times New Roman" w:hAnsi="Times New Roman"/>
              <w:b w:val="0"/>
              <w:bCs w:val="0"/>
            </w:rPr>
            <w:t>19</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"_Toc12771" </w:instrText>
          </w:r>
          <w:r>
            <w:fldChar w:fldCharType="separate"/>
          </w:r>
          <w:r>
            <w:rPr>
              <w:rFonts w:ascii="Times New Roman" w:hAnsi="Times New Roman" w:eastAsia="宋体"/>
              <w:b w:val="0"/>
              <w:bCs w:val="0"/>
              <w:szCs w:val="30"/>
            </w:rPr>
            <w:t>附录A 老年友善医疗机构适老化改造前评估</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_Toc12771 \h </w:instrText>
          </w:r>
          <w:r>
            <w:rPr>
              <w:rFonts w:ascii="Times New Roman" w:hAnsi="Times New Roman"/>
              <w:b w:val="0"/>
              <w:bCs w:val="0"/>
            </w:rPr>
            <w:fldChar w:fldCharType="separate"/>
          </w:r>
          <w:r>
            <w:rPr>
              <w:rFonts w:ascii="Times New Roman" w:hAnsi="Times New Roman"/>
              <w:b w:val="0"/>
              <w:bCs w:val="0"/>
            </w:rPr>
            <w:t>20</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"_Toc20582" </w:instrText>
          </w:r>
          <w:r>
            <w:fldChar w:fldCharType="separate"/>
          </w:r>
          <w:r>
            <w:rPr>
              <w:rFonts w:ascii="Times New Roman" w:hAnsi="Times New Roman" w:eastAsia="宋体"/>
              <w:b w:val="0"/>
              <w:bCs w:val="0"/>
              <w:szCs w:val="30"/>
            </w:rPr>
            <w:t>附录</w:t>
          </w:r>
          <w:r>
            <w:rPr>
              <w:rFonts w:ascii="Times New Roman" w:hAnsi="Times New Roman"/>
              <w:b w:val="0"/>
              <w:bCs w:val="0"/>
              <w:szCs w:val="30"/>
            </w:rPr>
            <w:t>B</w:t>
          </w:r>
          <w:r>
            <w:rPr>
              <w:rFonts w:ascii="Times New Roman" w:hAnsi="Times New Roman" w:eastAsia="宋体"/>
              <w:b w:val="0"/>
              <w:bCs w:val="0"/>
              <w:szCs w:val="30"/>
            </w:rPr>
            <w:t xml:space="preserve"> 老年友善医疗机构适老化改造后评价</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_Toc20582 \h </w:instrText>
          </w:r>
          <w:r>
            <w:rPr>
              <w:rFonts w:ascii="Times New Roman" w:hAnsi="Times New Roman"/>
              <w:b w:val="0"/>
              <w:bCs w:val="0"/>
            </w:rPr>
            <w:fldChar w:fldCharType="separate"/>
          </w:r>
          <w:r>
            <w:rPr>
              <w:rFonts w:ascii="Times New Roman" w:hAnsi="Times New Roman"/>
              <w:b w:val="0"/>
              <w:bCs w:val="0"/>
            </w:rPr>
            <w:t>23</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"_Toc10471" </w:instrText>
          </w:r>
          <w:r>
            <w:fldChar w:fldCharType="separate"/>
          </w:r>
          <w:r>
            <w:rPr>
              <w:rFonts w:ascii="Times New Roman" w:hAnsi="Times New Roman" w:eastAsia="宋体"/>
              <w:b w:val="0"/>
              <w:bCs w:val="0"/>
              <w:szCs w:val="32"/>
            </w:rPr>
            <w:t>本标准用词说明</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_Toc10471 \h </w:instrText>
          </w:r>
          <w:r>
            <w:rPr>
              <w:rFonts w:ascii="Times New Roman" w:hAnsi="Times New Roman"/>
              <w:b w:val="0"/>
              <w:bCs w:val="0"/>
            </w:rPr>
            <w:fldChar w:fldCharType="separate"/>
          </w:r>
          <w:r>
            <w:rPr>
              <w:rFonts w:ascii="Times New Roman" w:hAnsi="Times New Roman"/>
              <w:b w:val="0"/>
              <w:bCs w:val="0"/>
            </w:rPr>
            <w:t>24</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"_Toc14450" </w:instrText>
          </w:r>
          <w:r>
            <w:fldChar w:fldCharType="separate"/>
          </w:r>
          <w:r>
            <w:rPr>
              <w:rFonts w:ascii="Times New Roman" w:hAnsi="Times New Roman" w:eastAsia="宋体"/>
              <w:b w:val="0"/>
              <w:bCs w:val="0"/>
              <w:szCs w:val="28"/>
            </w:rPr>
            <w:t>引用标准名录</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_Toc14450 \h </w:instrText>
          </w:r>
          <w:r>
            <w:rPr>
              <w:rFonts w:ascii="Times New Roman" w:hAnsi="Times New Roman"/>
              <w:b w:val="0"/>
              <w:bCs w:val="0"/>
            </w:rPr>
            <w:fldChar w:fldCharType="separate"/>
          </w:r>
          <w:r>
            <w:rPr>
              <w:rFonts w:ascii="Times New Roman" w:hAnsi="Times New Roman"/>
              <w:b w:val="0"/>
              <w:bCs w:val="0"/>
            </w:rPr>
            <w:t>25</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"_Toc24345" </w:instrText>
          </w:r>
          <w:r>
            <w:fldChar w:fldCharType="separate"/>
          </w:r>
          <w:r>
            <w:rPr>
              <w:rFonts w:hint="default" w:ascii="Times New Roman" w:hAnsi="Times New Roman" w:eastAsia="宋体"/>
              <w:b w:val="0"/>
              <w:bCs w:val="0"/>
              <w:szCs w:val="28"/>
              <w:lang w:val="en-US" w:eastAsia="zh-CN"/>
            </w:rPr>
            <w:t>附：条文说明</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_Toc24345 \h </w:instrText>
          </w:r>
          <w:r>
            <w:rPr>
              <w:rFonts w:ascii="Times New Roman" w:hAnsi="Times New Roman"/>
              <w:b w:val="0"/>
              <w:bCs w:val="0"/>
            </w:rPr>
            <w:fldChar w:fldCharType="separate"/>
          </w:r>
          <w:r>
            <w:rPr>
              <w:rFonts w:ascii="Times New Roman" w:hAnsi="Times New Roman"/>
              <w:b w:val="0"/>
              <w:bCs w:val="0"/>
            </w:rPr>
            <w:t>27</w:t>
          </w:r>
          <w:r>
            <w:rPr>
              <w:rFonts w:ascii="Times New Roman" w:hAnsi="Times New Roman"/>
              <w:b w:val="0"/>
              <w:bCs w:val="0"/>
            </w:rPr>
            <w:fldChar w:fldCharType="end"/>
          </w:r>
          <w:r>
            <w:rPr>
              <w:rFonts w:ascii="Times New Roman" w:hAnsi="Times New Roman"/>
              <w:b w:val="0"/>
              <w:bCs w:val="0"/>
            </w:rPr>
            <w:fldChar w:fldCharType="end"/>
          </w:r>
        </w:p>
        <w:p>
          <w:pPr>
            <w:pStyle w:val="12"/>
            <w:spacing w:before="1" w:line="360" w:lineRule="auto"/>
            <w:ind w:left="112" w:right="113" w:firstLine="420"/>
            <w:rPr>
              <w:rFonts w:ascii="Times New Roman" w:hAnsi="Times New Roman" w:cs="Times New Roman"/>
              <w:sz w:val="22"/>
              <w:szCs w:val="22"/>
              <w:lang w:eastAsia="zh-CN"/>
            </w:rPr>
          </w:pPr>
          <w:r>
            <w:rPr>
              <w:rFonts w:ascii="Times New Roman" w:hAnsi="Times New Roman" w:cs="Times New Roman"/>
              <w:szCs w:val="24"/>
              <w:lang w:eastAsia="zh-CN"/>
            </w:rPr>
            <w:fldChar w:fldCharType="end"/>
          </w:r>
        </w:p>
      </w:sdtContent>
    </w:sdt>
    <w:p>
      <w:pPr>
        <w:rPr>
          <w:rFonts w:hint="eastAsia"/>
        </w:rPr>
      </w:pPr>
      <w:bookmarkStart w:id="20" w:name="_Toc195284751"/>
      <w:r>
        <w:rPr>
          <w:rFonts w:hint="eastAsia"/>
        </w:rPr>
        <w:br w:type="page"/>
      </w:r>
    </w:p>
    <w:p>
      <w:pPr>
        <w:spacing w:line="360" w:lineRule="auto"/>
        <w:ind w:left="1687" w:hanging="1687" w:hangingChars="60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Contents</w:t>
      </w:r>
    </w:p>
    <w:sdt>
      <w:sdtPr>
        <w:rPr>
          <w:rFonts w:ascii="宋体" w:hAnsi="宋体" w:eastAsia="宋体" w:cs="宋体"/>
          <w:b/>
          <w:bCs/>
          <w:kern w:val="0"/>
          <w:sz w:val="24"/>
          <w:szCs w:val="21"/>
          <w:lang w:eastAsia="en-US"/>
        </w:rPr>
        <w:id w:val="147454898"/>
        <w15:color w:val="DBDBDB"/>
        <w:docPartObj>
          <w:docPartGallery w:val="Table of Contents"/>
          <w:docPartUnique/>
        </w:docPartObj>
      </w:sdtPr>
      <w:sdtEndPr>
        <w:rPr>
          <w:rFonts w:ascii="宋体" w:hAnsi="宋体" w:cs="宋体" w:eastAsiaTheme="minorEastAsia"/>
          <w:b/>
          <w:bCs w:val="0"/>
          <w:kern w:val="0"/>
          <w:sz w:val="21"/>
          <w:szCs w:val="21"/>
          <w:lang w:eastAsia="en-US"/>
        </w:rPr>
      </w:sdtEndPr>
      <w:sdtContent>
        <w:p>
          <w:pPr>
            <w:pStyle w:val="17"/>
            <w:tabs>
              <w:tab w:val="right" w:leader="dot" w:pos="8306"/>
              <w:tab w:val="clear" w:pos="8296"/>
            </w:tabs>
            <w:rPr>
              <w:rFonts w:ascii="Times New Roman" w:hAnsi="Times New Roman"/>
              <w:b w:val="0"/>
              <w:bCs w:val="0"/>
            </w:rPr>
          </w:pPr>
          <w:r>
            <w:rPr>
              <w:rFonts w:ascii="Times New Roman" w:hAnsi="Times New Roman" w:eastAsia="宋体"/>
              <w:b w:val="0"/>
              <w:bCs w:val="0"/>
              <w:sz w:val="24"/>
              <w:szCs w:val="24"/>
            </w:rPr>
            <w:fldChar w:fldCharType="begin"/>
          </w:r>
          <w:r>
            <w:rPr>
              <w:rFonts w:ascii="Times New Roman" w:hAnsi="Times New Roman" w:eastAsia="宋体"/>
              <w:b w:val="0"/>
              <w:bCs w:val="0"/>
              <w:sz w:val="24"/>
              <w:szCs w:val="24"/>
            </w:rPr>
            <w:instrText xml:space="preserve">TOC \o "1-2" \h \u </w:instrText>
          </w:r>
          <w:r>
            <w:rPr>
              <w:rFonts w:ascii="Times New Roman" w:hAnsi="Times New Roman" w:eastAsia="宋体"/>
              <w:b w:val="0"/>
              <w:bCs w:val="0"/>
              <w:sz w:val="24"/>
              <w:szCs w:val="24"/>
            </w:rPr>
            <w:fldChar w:fldCharType="separate"/>
          </w:r>
          <w:r>
            <w:fldChar w:fldCharType="begin"/>
          </w:r>
          <w:r>
            <w:instrText xml:space="preserve"> HYPERLINK \l "_Toc27009" </w:instrText>
          </w:r>
          <w:r>
            <w:fldChar w:fldCharType="separate"/>
          </w:r>
          <w:r>
            <w:rPr>
              <w:rFonts w:ascii="Times New Roman" w:hAnsi="Times New Roman"/>
              <w:b w:val="0"/>
              <w:bCs w:val="0"/>
            </w:rPr>
            <w:t xml:space="preserve">1 </w:t>
          </w:r>
          <w:r>
            <w:rPr>
              <w:rFonts w:ascii="Times New Roman" w:hAnsi="Times New Roman"/>
              <w:b w:val="0"/>
              <w:bCs w:val="0"/>
              <w:lang w:val="en-US" w:eastAsia="zh-CN"/>
            </w:rPr>
            <w:t>General provisions</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_Toc27009 \h </w:instrText>
          </w:r>
          <w:r>
            <w:rPr>
              <w:rFonts w:ascii="Times New Roman" w:hAnsi="Times New Roman"/>
              <w:b w:val="0"/>
              <w:bCs w:val="0"/>
            </w:rPr>
            <w:fldChar w:fldCharType="separate"/>
          </w:r>
          <w:r>
            <w:rPr>
              <w:rFonts w:ascii="Times New Roman" w:hAnsi="Times New Roman"/>
              <w:b w:val="0"/>
              <w:bCs w:val="0"/>
            </w:rPr>
            <w:t>1</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"_Toc26465" </w:instrText>
          </w:r>
          <w:r>
            <w:fldChar w:fldCharType="separate"/>
          </w:r>
          <w:r>
            <w:rPr>
              <w:rFonts w:ascii="Times New Roman" w:hAnsi="Times New Roman"/>
              <w:b w:val="0"/>
              <w:bCs w:val="0"/>
            </w:rPr>
            <w:t xml:space="preserve">2 </w:t>
          </w:r>
          <w:r>
            <w:rPr>
              <w:rFonts w:ascii="Times New Roman" w:hAnsi="Times New Roman" w:eastAsia="宋体" w:cs="Times New Roman"/>
              <w:b w:val="0"/>
              <w:bCs/>
              <w:kern w:val="2"/>
              <w:sz w:val="21"/>
              <w:szCs w:val="22"/>
              <w:lang w:val="en-US" w:eastAsia="zh-CN" w:bidi="ar-SA"/>
            </w:rPr>
            <w:t>Terms</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_Toc26465 \h </w:instrText>
          </w:r>
          <w:r>
            <w:rPr>
              <w:rFonts w:ascii="Times New Roman" w:hAnsi="Times New Roman"/>
              <w:b w:val="0"/>
              <w:bCs w:val="0"/>
            </w:rPr>
            <w:fldChar w:fldCharType="separate"/>
          </w:r>
          <w:r>
            <w:rPr>
              <w:rFonts w:ascii="Times New Roman" w:hAnsi="Times New Roman"/>
              <w:b w:val="0"/>
              <w:bCs w:val="0"/>
            </w:rPr>
            <w:t>2</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"_Toc3302" </w:instrText>
          </w:r>
          <w:r>
            <w:fldChar w:fldCharType="separate"/>
          </w:r>
          <w:r>
            <w:rPr>
              <w:rFonts w:ascii="Times New Roman" w:hAnsi="Times New Roman"/>
              <w:b w:val="0"/>
              <w:bCs w:val="0"/>
            </w:rPr>
            <w:t xml:space="preserve">3 </w:t>
          </w:r>
          <w:r>
            <w:rPr>
              <w:rFonts w:ascii="Times New Roman" w:hAnsi="Times New Roman" w:eastAsia="宋体" w:cs="Times New Roman"/>
              <w:b w:val="0"/>
              <w:bCs/>
              <w:kern w:val="2"/>
              <w:sz w:val="21"/>
              <w:szCs w:val="22"/>
              <w:lang w:val="en-US" w:eastAsia="zh-CN" w:bidi="ar-SA"/>
            </w:rPr>
            <w:t>Basic requirements</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_Toc3302 \h </w:instrText>
          </w:r>
          <w:r>
            <w:rPr>
              <w:rFonts w:ascii="Times New Roman" w:hAnsi="Times New Roman"/>
              <w:b w:val="0"/>
              <w:bCs w:val="0"/>
            </w:rPr>
            <w:fldChar w:fldCharType="separate"/>
          </w:r>
          <w:r>
            <w:rPr>
              <w:rFonts w:ascii="Times New Roman" w:hAnsi="Times New Roman"/>
              <w:b w:val="0"/>
              <w:bCs w:val="0"/>
            </w:rPr>
            <w:t>3</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"_Toc10844" </w:instrText>
          </w:r>
          <w:r>
            <w:fldChar w:fldCharType="separate"/>
          </w:r>
          <w:r>
            <w:rPr>
              <w:b w:val="0"/>
              <w:bCs w:val="0"/>
            </w:rPr>
            <w:t xml:space="preserve">3.1 </w:t>
          </w:r>
          <w:r>
            <w:rPr>
              <w:rFonts w:ascii="Times New Roman" w:hAnsi="Times New Roman" w:eastAsia="宋体" w:cs="Times New Roman"/>
              <w:b w:val="0"/>
              <w:bCs/>
              <w:kern w:val="2"/>
              <w:sz w:val="21"/>
              <w:szCs w:val="22"/>
              <w:lang w:val="en-US" w:eastAsia="zh-CN" w:bidi="ar-SA"/>
            </w:rPr>
            <w:t>General requirements</w:t>
          </w:r>
          <w:r>
            <w:rPr>
              <w:b w:val="0"/>
              <w:bCs w:val="0"/>
            </w:rPr>
            <w:tab/>
          </w:r>
          <w:r>
            <w:rPr>
              <w:b w:val="0"/>
              <w:bCs w:val="0"/>
            </w:rPr>
            <w:fldChar w:fldCharType="begin"/>
          </w:r>
          <w:r>
            <w:rPr>
              <w:b w:val="0"/>
              <w:bCs w:val="0"/>
            </w:rPr>
            <w:instrText xml:space="preserve"> PAGEREF _Toc10844 \h </w:instrText>
          </w:r>
          <w:r>
            <w:rPr>
              <w:b w:val="0"/>
              <w:bCs w:val="0"/>
            </w:rPr>
            <w:fldChar w:fldCharType="separate"/>
          </w:r>
          <w:r>
            <w:rPr>
              <w:b w:val="0"/>
              <w:bCs w:val="0"/>
            </w:rPr>
            <w:t>3</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"_Toc9630" </w:instrText>
          </w:r>
          <w:r>
            <w:fldChar w:fldCharType="separate"/>
          </w:r>
          <w:r>
            <w:rPr>
              <w:b w:val="0"/>
              <w:bCs w:val="0"/>
            </w:rPr>
            <w:t xml:space="preserve">3.2 </w:t>
          </w:r>
          <w:r>
            <w:rPr>
              <w:rFonts w:ascii="Times New Roman" w:hAnsi="Times New Roman" w:eastAsia="宋体" w:cs="Times New Roman"/>
              <w:b w:val="0"/>
              <w:bCs/>
              <w:kern w:val="2"/>
              <w:sz w:val="21"/>
              <w:szCs w:val="22"/>
              <w:lang w:val="en-US" w:eastAsia="zh-CN" w:bidi="ar-SA"/>
            </w:rPr>
            <w:t>Construction and renovation requirements</w:t>
          </w:r>
          <w:r>
            <w:rPr>
              <w:b w:val="0"/>
              <w:bCs w:val="0"/>
            </w:rPr>
            <w:tab/>
          </w:r>
          <w:r>
            <w:rPr>
              <w:b w:val="0"/>
              <w:bCs w:val="0"/>
            </w:rPr>
            <w:fldChar w:fldCharType="begin"/>
          </w:r>
          <w:r>
            <w:rPr>
              <w:b w:val="0"/>
              <w:bCs w:val="0"/>
            </w:rPr>
            <w:instrText xml:space="preserve"> PAGEREF _Toc9630 \h </w:instrText>
          </w:r>
          <w:r>
            <w:rPr>
              <w:b w:val="0"/>
              <w:bCs w:val="0"/>
            </w:rPr>
            <w:fldChar w:fldCharType="separate"/>
          </w:r>
          <w:r>
            <w:rPr>
              <w:b w:val="0"/>
              <w:bCs w:val="0"/>
            </w:rPr>
            <w:t>3</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"_Toc32729" </w:instrText>
          </w:r>
          <w:r>
            <w:fldChar w:fldCharType="separate"/>
          </w:r>
          <w:r>
            <w:rPr>
              <w:rFonts w:ascii="Times New Roman" w:hAnsi="Times New Roman"/>
              <w:b w:val="0"/>
              <w:bCs w:val="0"/>
            </w:rPr>
            <w:t>4</w:t>
          </w:r>
          <w:r>
            <w:rPr>
              <w:rFonts w:ascii="Times New Roman" w:hAnsi="Times New Roman" w:eastAsia="宋体" w:cs="Times New Roman"/>
              <w:b w:val="0"/>
              <w:bCs/>
              <w:kern w:val="2"/>
              <w:sz w:val="21"/>
              <w:szCs w:val="22"/>
              <w:lang w:val="en-US" w:eastAsia="zh-CN" w:bidi="ar-SA"/>
            </w:rPr>
            <w:t xml:space="preserve"> Construction and renovation requirements</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_Toc32729 \h </w:instrText>
          </w:r>
          <w:r>
            <w:rPr>
              <w:rFonts w:ascii="Times New Roman" w:hAnsi="Times New Roman"/>
              <w:b w:val="0"/>
              <w:bCs w:val="0"/>
            </w:rPr>
            <w:fldChar w:fldCharType="separate"/>
          </w:r>
          <w:r>
            <w:rPr>
              <w:rFonts w:ascii="Times New Roman" w:hAnsi="Times New Roman"/>
              <w:b w:val="0"/>
              <w:bCs w:val="0"/>
            </w:rPr>
            <w:t>4</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"_Toc30805" </w:instrText>
          </w:r>
          <w:r>
            <w:fldChar w:fldCharType="separate"/>
          </w:r>
          <w:r>
            <w:rPr>
              <w:b w:val="0"/>
              <w:bCs w:val="0"/>
            </w:rPr>
            <w:t xml:space="preserve">4.1 </w:t>
          </w:r>
          <w:r>
            <w:rPr>
              <w:rFonts w:ascii="Times New Roman" w:hAnsi="Times New Roman" w:eastAsia="宋体" w:cs="Times New Roman"/>
              <w:b w:val="0"/>
              <w:bCs/>
              <w:kern w:val="2"/>
              <w:sz w:val="21"/>
              <w:szCs w:val="22"/>
              <w:lang w:val="en-US" w:eastAsia="zh-CN" w:bidi="ar-SA"/>
            </w:rPr>
            <w:t>Pre-construction assessment</w:t>
          </w:r>
          <w:r>
            <w:rPr>
              <w:b w:val="0"/>
              <w:bCs w:val="0"/>
            </w:rPr>
            <w:tab/>
          </w:r>
          <w:r>
            <w:rPr>
              <w:b w:val="0"/>
              <w:bCs w:val="0"/>
            </w:rPr>
            <w:fldChar w:fldCharType="begin"/>
          </w:r>
          <w:r>
            <w:rPr>
              <w:b w:val="0"/>
              <w:bCs w:val="0"/>
            </w:rPr>
            <w:instrText xml:space="preserve"> PAGEREF _Toc30805 \h </w:instrText>
          </w:r>
          <w:r>
            <w:rPr>
              <w:b w:val="0"/>
              <w:bCs w:val="0"/>
            </w:rPr>
            <w:fldChar w:fldCharType="separate"/>
          </w:r>
          <w:r>
            <w:rPr>
              <w:b w:val="0"/>
              <w:bCs w:val="0"/>
            </w:rPr>
            <w:t>4</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"_Toc30665" </w:instrText>
          </w:r>
          <w:r>
            <w:fldChar w:fldCharType="separate"/>
          </w:r>
          <w:r>
            <w:rPr>
              <w:b w:val="0"/>
              <w:bCs w:val="0"/>
            </w:rPr>
            <w:t xml:space="preserve">4.2 </w:t>
          </w:r>
          <w:r>
            <w:rPr>
              <w:rFonts w:ascii="Times New Roman" w:hAnsi="Times New Roman" w:eastAsia="宋体" w:cs="Times New Roman"/>
              <w:b w:val="0"/>
              <w:bCs/>
              <w:kern w:val="2"/>
              <w:sz w:val="21"/>
              <w:szCs w:val="22"/>
              <w:lang w:val="en-US" w:eastAsia="zh-CN" w:bidi="ar-SA"/>
            </w:rPr>
            <w:t>Pre-renovation assessment</w:t>
          </w:r>
          <w:r>
            <w:rPr>
              <w:b w:val="0"/>
              <w:bCs w:val="0"/>
            </w:rPr>
            <w:tab/>
          </w:r>
          <w:r>
            <w:rPr>
              <w:b w:val="0"/>
              <w:bCs w:val="0"/>
            </w:rPr>
            <w:fldChar w:fldCharType="begin"/>
          </w:r>
          <w:r>
            <w:rPr>
              <w:b w:val="0"/>
              <w:bCs w:val="0"/>
            </w:rPr>
            <w:instrText xml:space="preserve"> PAGEREF _Toc30665 \h </w:instrText>
          </w:r>
          <w:r>
            <w:rPr>
              <w:b w:val="0"/>
              <w:bCs w:val="0"/>
            </w:rPr>
            <w:fldChar w:fldCharType="separate"/>
          </w:r>
          <w:r>
            <w:rPr>
              <w:b w:val="0"/>
              <w:bCs w:val="0"/>
            </w:rPr>
            <w:t>5</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"_Toc865" </w:instrText>
          </w:r>
          <w:r>
            <w:fldChar w:fldCharType="separate"/>
          </w:r>
          <w:r>
            <w:rPr>
              <w:rFonts w:ascii="Times New Roman" w:hAnsi="Times New Roman"/>
              <w:b w:val="0"/>
              <w:bCs w:val="0"/>
            </w:rPr>
            <w:t xml:space="preserve">5 </w:t>
          </w:r>
          <w:r>
            <w:rPr>
              <w:rFonts w:ascii="Times New Roman" w:hAnsi="Times New Roman" w:eastAsia="宋体" w:cs="Times New Roman"/>
              <w:b w:val="0"/>
              <w:bCs/>
              <w:kern w:val="2"/>
              <w:sz w:val="21"/>
              <w:szCs w:val="22"/>
              <w:lang w:val="en-US" w:eastAsia="zh-CN" w:bidi="ar-SA"/>
            </w:rPr>
            <w:t>Base and general layout</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_Toc865 \h </w:instrText>
          </w:r>
          <w:r>
            <w:rPr>
              <w:rFonts w:ascii="Times New Roman" w:hAnsi="Times New Roman"/>
              <w:b w:val="0"/>
              <w:bCs w:val="0"/>
            </w:rPr>
            <w:fldChar w:fldCharType="separate"/>
          </w:r>
          <w:r>
            <w:rPr>
              <w:rFonts w:ascii="Times New Roman" w:hAnsi="Times New Roman"/>
              <w:b w:val="0"/>
              <w:bCs w:val="0"/>
            </w:rPr>
            <w:t>6</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"_Toc13487" </w:instrText>
          </w:r>
          <w:r>
            <w:fldChar w:fldCharType="separate"/>
          </w:r>
          <w:r>
            <w:rPr>
              <w:rFonts w:ascii="Times New Roman" w:hAnsi="Times New Roman"/>
              <w:b w:val="0"/>
              <w:bCs w:val="0"/>
            </w:rPr>
            <w:t xml:space="preserve">6 </w:t>
          </w:r>
          <w:r>
            <w:rPr>
              <w:rFonts w:ascii="Times New Roman" w:hAnsi="Times New Roman" w:eastAsia="宋体" w:cs="Times New Roman"/>
              <w:b w:val="0"/>
              <w:bCs/>
              <w:kern w:val="2"/>
              <w:sz w:val="21"/>
              <w:szCs w:val="22"/>
              <w:lang w:val="en-US" w:eastAsia="zh-CN" w:bidi="ar-SA"/>
            </w:rPr>
            <w:t>Traffic space</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_Toc13487 \h </w:instrText>
          </w:r>
          <w:r>
            <w:rPr>
              <w:rFonts w:ascii="Times New Roman" w:hAnsi="Times New Roman"/>
              <w:b w:val="0"/>
              <w:bCs w:val="0"/>
            </w:rPr>
            <w:fldChar w:fldCharType="separate"/>
          </w:r>
          <w:r>
            <w:rPr>
              <w:rFonts w:ascii="Times New Roman" w:hAnsi="Times New Roman"/>
              <w:b w:val="0"/>
              <w:bCs w:val="0"/>
            </w:rPr>
            <w:t>7</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"_Toc3766" </w:instrText>
          </w:r>
          <w:r>
            <w:fldChar w:fldCharType="separate"/>
          </w:r>
          <w:r>
            <w:rPr>
              <w:b w:val="0"/>
              <w:bCs w:val="0"/>
            </w:rPr>
            <w:t xml:space="preserve">6.1 </w:t>
          </w:r>
          <w:r>
            <w:rPr>
              <w:rFonts w:hint="eastAsia" w:ascii="Times New Roman" w:hAnsi="Times New Roman" w:eastAsia="宋体" w:cs="Times New Roman"/>
              <w:b w:val="0"/>
              <w:bCs/>
              <w:kern w:val="2"/>
              <w:sz w:val="21"/>
              <w:szCs w:val="22"/>
              <w:lang w:val="en-US" w:eastAsia="zh-CN" w:bidi="ar-SA"/>
            </w:rPr>
            <w:t>R</w:t>
          </w:r>
          <w:r>
            <w:rPr>
              <w:rFonts w:ascii="Times New Roman" w:hAnsi="Times New Roman" w:eastAsia="宋体" w:cs="Times New Roman"/>
              <w:b w:val="0"/>
              <w:bCs/>
              <w:kern w:val="2"/>
              <w:sz w:val="21"/>
              <w:szCs w:val="22"/>
              <w:lang w:val="en-US" w:eastAsia="zh-CN" w:bidi="ar-SA"/>
            </w:rPr>
            <w:t>oad design</w:t>
          </w:r>
          <w:r>
            <w:rPr>
              <w:b w:val="0"/>
              <w:bCs w:val="0"/>
            </w:rPr>
            <w:tab/>
          </w:r>
          <w:r>
            <w:rPr>
              <w:b w:val="0"/>
              <w:bCs w:val="0"/>
            </w:rPr>
            <w:fldChar w:fldCharType="begin"/>
          </w:r>
          <w:r>
            <w:rPr>
              <w:b w:val="0"/>
              <w:bCs w:val="0"/>
            </w:rPr>
            <w:instrText xml:space="preserve"> PAGEREF _Toc3766 \h </w:instrText>
          </w:r>
          <w:r>
            <w:rPr>
              <w:b w:val="0"/>
              <w:bCs w:val="0"/>
            </w:rPr>
            <w:fldChar w:fldCharType="separate"/>
          </w:r>
          <w:r>
            <w:rPr>
              <w:b w:val="0"/>
              <w:bCs w:val="0"/>
            </w:rPr>
            <w:t>7</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"_Toc14396" </w:instrText>
          </w:r>
          <w:r>
            <w:fldChar w:fldCharType="separate"/>
          </w:r>
          <w:r>
            <w:rPr>
              <w:b w:val="0"/>
              <w:bCs w:val="0"/>
            </w:rPr>
            <w:t xml:space="preserve">6.2 </w:t>
          </w:r>
          <w:r>
            <w:rPr>
              <w:rFonts w:ascii="Times New Roman" w:hAnsi="Times New Roman" w:eastAsia="宋体" w:cs="Times New Roman"/>
              <w:b w:val="0"/>
              <w:bCs/>
              <w:kern w:val="2"/>
              <w:sz w:val="21"/>
              <w:szCs w:val="22"/>
              <w:lang w:val="en-US" w:eastAsia="zh-CN" w:bidi="ar-SA"/>
            </w:rPr>
            <w:t>Parking design</w:t>
          </w:r>
          <w:r>
            <w:rPr>
              <w:b w:val="0"/>
              <w:bCs w:val="0"/>
            </w:rPr>
            <w:tab/>
          </w:r>
          <w:r>
            <w:rPr>
              <w:b w:val="0"/>
              <w:bCs w:val="0"/>
            </w:rPr>
            <w:fldChar w:fldCharType="begin"/>
          </w:r>
          <w:r>
            <w:rPr>
              <w:b w:val="0"/>
              <w:bCs w:val="0"/>
            </w:rPr>
            <w:instrText xml:space="preserve"> PAGEREF _Toc14396 \h </w:instrText>
          </w:r>
          <w:r>
            <w:rPr>
              <w:b w:val="0"/>
              <w:bCs w:val="0"/>
            </w:rPr>
            <w:fldChar w:fldCharType="separate"/>
          </w:r>
          <w:r>
            <w:rPr>
              <w:b w:val="0"/>
              <w:bCs w:val="0"/>
            </w:rPr>
            <w:t>7</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"_Toc20616" </w:instrText>
          </w:r>
          <w:r>
            <w:fldChar w:fldCharType="separate"/>
          </w:r>
          <w:r>
            <w:rPr>
              <w:rFonts w:ascii="Times New Roman" w:hAnsi="Times New Roman"/>
              <w:b w:val="0"/>
              <w:bCs w:val="0"/>
            </w:rPr>
            <w:t xml:space="preserve">7 </w:t>
          </w:r>
          <w:r>
            <w:rPr>
              <w:rFonts w:hint="eastAsia" w:ascii="Times New Roman" w:hAnsi="Times New Roman" w:eastAsia="宋体" w:cs="Times New Roman"/>
              <w:b w:val="0"/>
              <w:bCs/>
              <w:kern w:val="2"/>
              <w:sz w:val="21"/>
              <w:szCs w:val="22"/>
              <w:lang w:val="en-US" w:eastAsia="zh-CN" w:bidi="ar-SA"/>
            </w:rPr>
            <w:t>P</w:t>
          </w:r>
          <w:r>
            <w:rPr>
              <w:rFonts w:ascii="Times New Roman" w:hAnsi="Times New Roman" w:eastAsia="宋体" w:cs="Times New Roman"/>
              <w:b w:val="0"/>
              <w:bCs/>
              <w:kern w:val="2"/>
              <w:sz w:val="21"/>
              <w:szCs w:val="22"/>
              <w:lang w:val="en-US" w:eastAsia="zh-CN" w:bidi="ar-SA"/>
            </w:rPr>
            <w:t>ublic space</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_Toc20616 \h </w:instrText>
          </w:r>
          <w:r>
            <w:rPr>
              <w:rFonts w:ascii="Times New Roman" w:hAnsi="Times New Roman"/>
              <w:b w:val="0"/>
              <w:bCs w:val="0"/>
            </w:rPr>
            <w:fldChar w:fldCharType="separate"/>
          </w:r>
          <w:r>
            <w:rPr>
              <w:rFonts w:ascii="Times New Roman" w:hAnsi="Times New Roman"/>
              <w:b w:val="0"/>
              <w:bCs w:val="0"/>
            </w:rPr>
            <w:t>9</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"_Toc22010" </w:instrText>
          </w:r>
          <w:r>
            <w:fldChar w:fldCharType="separate"/>
          </w:r>
          <w:r>
            <w:rPr>
              <w:b w:val="0"/>
              <w:bCs w:val="0"/>
            </w:rPr>
            <w:t xml:space="preserve">7.1 </w:t>
          </w:r>
          <w:r>
            <w:rPr>
              <w:rFonts w:ascii="Times New Roman" w:hAnsi="Times New Roman" w:eastAsia="宋体" w:cs="Times New Roman"/>
              <w:b w:val="0"/>
              <w:bCs/>
              <w:kern w:val="2"/>
              <w:sz w:val="21"/>
              <w:szCs w:val="22"/>
              <w:lang w:val="en-US" w:eastAsia="zh-CN" w:bidi="ar-SA"/>
            </w:rPr>
            <w:t>General requirements</w:t>
          </w:r>
          <w:r>
            <w:rPr>
              <w:b w:val="0"/>
              <w:bCs w:val="0"/>
            </w:rPr>
            <w:tab/>
          </w:r>
          <w:r>
            <w:rPr>
              <w:b w:val="0"/>
              <w:bCs w:val="0"/>
            </w:rPr>
            <w:fldChar w:fldCharType="begin"/>
          </w:r>
          <w:r>
            <w:rPr>
              <w:b w:val="0"/>
              <w:bCs w:val="0"/>
            </w:rPr>
            <w:instrText xml:space="preserve"> PAGEREF _Toc22010 \h </w:instrText>
          </w:r>
          <w:r>
            <w:rPr>
              <w:b w:val="0"/>
              <w:bCs w:val="0"/>
            </w:rPr>
            <w:fldChar w:fldCharType="separate"/>
          </w:r>
          <w:r>
            <w:rPr>
              <w:b w:val="0"/>
              <w:bCs w:val="0"/>
            </w:rPr>
            <w:t>9</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"_Toc29655" </w:instrText>
          </w:r>
          <w:r>
            <w:fldChar w:fldCharType="separate"/>
          </w:r>
          <w:r>
            <w:rPr>
              <w:b w:val="0"/>
              <w:bCs w:val="0"/>
            </w:rPr>
            <w:t xml:space="preserve">7.2 </w:t>
          </w:r>
          <w:r>
            <w:rPr>
              <w:rFonts w:ascii="Times New Roman" w:hAnsi="Times New Roman" w:eastAsia="宋体" w:cs="Times New Roman"/>
              <w:b w:val="0"/>
              <w:bCs/>
              <w:kern w:val="2"/>
              <w:sz w:val="21"/>
              <w:szCs w:val="22"/>
              <w:lang w:val="en-US" w:eastAsia="zh-CN" w:bidi="ar-SA"/>
            </w:rPr>
            <w:t>Passage space</w:t>
          </w:r>
          <w:r>
            <w:rPr>
              <w:b w:val="0"/>
              <w:bCs w:val="0"/>
            </w:rPr>
            <w:tab/>
          </w:r>
          <w:r>
            <w:rPr>
              <w:b w:val="0"/>
              <w:bCs w:val="0"/>
            </w:rPr>
            <w:fldChar w:fldCharType="begin"/>
          </w:r>
          <w:r>
            <w:rPr>
              <w:b w:val="0"/>
              <w:bCs w:val="0"/>
            </w:rPr>
            <w:instrText xml:space="preserve"> PAGEREF _Toc29655 \h </w:instrText>
          </w:r>
          <w:r>
            <w:rPr>
              <w:b w:val="0"/>
              <w:bCs w:val="0"/>
            </w:rPr>
            <w:fldChar w:fldCharType="separate"/>
          </w:r>
          <w:r>
            <w:rPr>
              <w:b w:val="0"/>
              <w:bCs w:val="0"/>
            </w:rPr>
            <w:t>10</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"_Toc1049" </w:instrText>
          </w:r>
          <w:r>
            <w:fldChar w:fldCharType="separate"/>
          </w:r>
          <w:r>
            <w:rPr>
              <w:b w:val="0"/>
              <w:bCs w:val="0"/>
            </w:rPr>
            <w:t xml:space="preserve">7.3 </w:t>
          </w:r>
          <w:r>
            <w:rPr>
              <w:rFonts w:ascii="Times New Roman" w:hAnsi="Times New Roman" w:eastAsia="宋体" w:cs="Times New Roman"/>
              <w:b w:val="0"/>
              <w:bCs/>
              <w:kern w:val="2"/>
              <w:sz w:val="21"/>
              <w:szCs w:val="22"/>
              <w:lang w:val="en-US" w:eastAsia="zh-CN" w:bidi="ar-SA"/>
            </w:rPr>
            <w:t>Department space</w:t>
          </w:r>
          <w:r>
            <w:rPr>
              <w:b w:val="0"/>
              <w:bCs w:val="0"/>
            </w:rPr>
            <w:tab/>
          </w:r>
          <w:r>
            <w:rPr>
              <w:b w:val="0"/>
              <w:bCs w:val="0"/>
            </w:rPr>
            <w:fldChar w:fldCharType="begin"/>
          </w:r>
          <w:r>
            <w:rPr>
              <w:b w:val="0"/>
              <w:bCs w:val="0"/>
            </w:rPr>
            <w:instrText xml:space="preserve"> PAGEREF _Toc1049 \h </w:instrText>
          </w:r>
          <w:r>
            <w:rPr>
              <w:b w:val="0"/>
              <w:bCs w:val="0"/>
            </w:rPr>
            <w:fldChar w:fldCharType="separate"/>
          </w:r>
          <w:r>
            <w:rPr>
              <w:b w:val="0"/>
              <w:bCs w:val="0"/>
            </w:rPr>
            <w:t>11</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"_Toc30839" </w:instrText>
          </w:r>
          <w:r>
            <w:fldChar w:fldCharType="separate"/>
          </w:r>
          <w:r>
            <w:rPr>
              <w:b w:val="0"/>
              <w:bCs w:val="0"/>
            </w:rPr>
            <w:t xml:space="preserve">7.4 </w:t>
          </w:r>
          <w:r>
            <w:rPr>
              <w:rFonts w:hint="eastAsia" w:ascii="Times New Roman" w:hAnsi="Times New Roman" w:eastAsia="宋体" w:cs="Times New Roman"/>
              <w:b w:val="0"/>
              <w:bCs/>
              <w:kern w:val="2"/>
              <w:sz w:val="21"/>
              <w:szCs w:val="22"/>
              <w:lang w:val="en-US" w:eastAsia="zh-CN" w:bidi="ar-SA"/>
            </w:rPr>
            <w:t>B</w:t>
          </w:r>
          <w:r>
            <w:rPr>
              <w:rFonts w:ascii="Times New Roman" w:hAnsi="Times New Roman" w:eastAsia="宋体" w:cs="Times New Roman"/>
              <w:b w:val="0"/>
              <w:bCs/>
              <w:kern w:val="2"/>
              <w:sz w:val="21"/>
              <w:szCs w:val="22"/>
              <w:lang w:val="en-US" w:eastAsia="zh-CN" w:bidi="ar-SA"/>
            </w:rPr>
            <w:t xml:space="preserve">uilding implements </w:t>
          </w:r>
          <w:r>
            <w:rPr>
              <w:b w:val="0"/>
              <w:bCs w:val="0"/>
            </w:rPr>
            <w:tab/>
          </w:r>
          <w:r>
            <w:rPr>
              <w:b w:val="0"/>
              <w:bCs w:val="0"/>
            </w:rPr>
            <w:fldChar w:fldCharType="begin"/>
          </w:r>
          <w:r>
            <w:rPr>
              <w:b w:val="0"/>
              <w:bCs w:val="0"/>
            </w:rPr>
            <w:instrText xml:space="preserve"> PAGEREF _Toc30839 \h </w:instrText>
          </w:r>
          <w:r>
            <w:rPr>
              <w:b w:val="0"/>
              <w:bCs w:val="0"/>
            </w:rPr>
            <w:fldChar w:fldCharType="separate"/>
          </w:r>
          <w:r>
            <w:rPr>
              <w:b w:val="0"/>
              <w:bCs w:val="0"/>
            </w:rPr>
            <w:t>11</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"_Toc17372" </w:instrText>
          </w:r>
          <w:r>
            <w:fldChar w:fldCharType="separate"/>
          </w:r>
          <w:r>
            <w:rPr>
              <w:rFonts w:ascii="Times New Roman" w:hAnsi="Times New Roman"/>
              <w:b w:val="0"/>
              <w:bCs w:val="0"/>
            </w:rPr>
            <w:t xml:space="preserve">8 </w:t>
          </w:r>
          <w:r>
            <w:rPr>
              <w:rFonts w:hint="eastAsia" w:ascii="Times New Roman" w:hAnsi="Times New Roman"/>
              <w:b w:val="0"/>
              <w:bCs w:val="0"/>
              <w:lang w:val="en-US" w:eastAsia="zh-CN"/>
            </w:rPr>
            <w:t>Wards space</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_Toc17372 \h </w:instrText>
          </w:r>
          <w:r>
            <w:rPr>
              <w:rFonts w:ascii="Times New Roman" w:hAnsi="Times New Roman"/>
              <w:b w:val="0"/>
              <w:bCs w:val="0"/>
            </w:rPr>
            <w:fldChar w:fldCharType="separate"/>
          </w:r>
          <w:r>
            <w:rPr>
              <w:rFonts w:ascii="Times New Roman" w:hAnsi="Times New Roman"/>
              <w:b w:val="0"/>
              <w:bCs w:val="0"/>
            </w:rPr>
            <w:t>13</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"_Toc24670" </w:instrText>
          </w:r>
          <w:r>
            <w:fldChar w:fldCharType="separate"/>
          </w:r>
          <w:r>
            <w:rPr>
              <w:rFonts w:ascii="Times New Roman" w:hAnsi="Times New Roman"/>
              <w:b w:val="0"/>
              <w:bCs w:val="0"/>
            </w:rPr>
            <w:t xml:space="preserve">9 </w:t>
          </w:r>
          <w:r>
            <w:rPr>
              <w:rFonts w:ascii="Times New Roman" w:hAnsi="Times New Roman" w:eastAsia="宋体" w:cs="Times New Roman"/>
              <w:b w:val="0"/>
              <w:bCs/>
              <w:kern w:val="2"/>
              <w:sz w:val="21"/>
              <w:szCs w:val="22"/>
              <w:lang w:val="en-US" w:eastAsia="zh-CN" w:bidi="ar-SA"/>
            </w:rPr>
            <w:t>Open space</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_Toc24670 \h </w:instrText>
          </w:r>
          <w:r>
            <w:rPr>
              <w:rFonts w:ascii="Times New Roman" w:hAnsi="Times New Roman"/>
              <w:b w:val="0"/>
              <w:bCs w:val="0"/>
            </w:rPr>
            <w:fldChar w:fldCharType="separate"/>
          </w:r>
          <w:r>
            <w:rPr>
              <w:rFonts w:ascii="Times New Roman" w:hAnsi="Times New Roman"/>
              <w:b w:val="0"/>
              <w:bCs w:val="0"/>
            </w:rPr>
            <w:t>15</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"_Toc26170" </w:instrText>
          </w:r>
          <w:r>
            <w:fldChar w:fldCharType="separate"/>
          </w:r>
          <w:r>
            <w:rPr>
              <w:b w:val="0"/>
              <w:bCs w:val="0"/>
            </w:rPr>
            <w:t xml:space="preserve">9.1 </w:t>
          </w:r>
          <w:r>
            <w:rPr>
              <w:rFonts w:ascii="Times New Roman" w:hAnsi="Times New Roman" w:eastAsia="宋体" w:cs="Times New Roman"/>
              <w:b w:val="0"/>
              <w:bCs/>
              <w:kern w:val="2"/>
              <w:sz w:val="21"/>
              <w:szCs w:val="22"/>
              <w:lang w:val="en-US" w:eastAsia="zh-CN" w:bidi="ar-SA"/>
            </w:rPr>
            <w:t>Green landscape</w:t>
          </w:r>
          <w:r>
            <w:rPr>
              <w:b w:val="0"/>
              <w:bCs w:val="0"/>
            </w:rPr>
            <w:tab/>
          </w:r>
          <w:r>
            <w:rPr>
              <w:b w:val="0"/>
              <w:bCs w:val="0"/>
            </w:rPr>
            <w:fldChar w:fldCharType="begin"/>
          </w:r>
          <w:r>
            <w:rPr>
              <w:b w:val="0"/>
              <w:bCs w:val="0"/>
            </w:rPr>
            <w:instrText xml:space="preserve"> PAGEREF _Toc26170 \h </w:instrText>
          </w:r>
          <w:r>
            <w:rPr>
              <w:b w:val="0"/>
              <w:bCs w:val="0"/>
            </w:rPr>
            <w:fldChar w:fldCharType="separate"/>
          </w:r>
          <w:r>
            <w:rPr>
              <w:b w:val="0"/>
              <w:bCs w:val="0"/>
            </w:rPr>
            <w:t>15</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"_Toc31790" </w:instrText>
          </w:r>
          <w:r>
            <w:fldChar w:fldCharType="separate"/>
          </w:r>
          <w:r>
            <w:rPr>
              <w:b w:val="0"/>
              <w:bCs w:val="0"/>
            </w:rPr>
            <w:t xml:space="preserve">9.2 </w:t>
          </w:r>
          <w:r>
            <w:rPr>
              <w:rFonts w:ascii="Times New Roman" w:hAnsi="Times New Roman" w:eastAsia="宋体" w:cs="Times New Roman"/>
              <w:b w:val="0"/>
              <w:bCs/>
              <w:kern w:val="2"/>
              <w:sz w:val="21"/>
              <w:szCs w:val="22"/>
              <w:lang w:val="en-US" w:eastAsia="zh-CN" w:bidi="ar-SA"/>
            </w:rPr>
            <w:t>Garden paths, fitness trails</w:t>
          </w:r>
          <w:r>
            <w:rPr>
              <w:b w:val="0"/>
              <w:bCs w:val="0"/>
            </w:rPr>
            <w:tab/>
          </w:r>
          <w:r>
            <w:rPr>
              <w:b w:val="0"/>
              <w:bCs w:val="0"/>
            </w:rPr>
            <w:fldChar w:fldCharType="begin"/>
          </w:r>
          <w:r>
            <w:rPr>
              <w:b w:val="0"/>
              <w:bCs w:val="0"/>
            </w:rPr>
            <w:instrText xml:space="preserve"> PAGEREF _Toc31790 \h </w:instrText>
          </w:r>
          <w:r>
            <w:rPr>
              <w:b w:val="0"/>
              <w:bCs w:val="0"/>
            </w:rPr>
            <w:fldChar w:fldCharType="separate"/>
          </w:r>
          <w:r>
            <w:rPr>
              <w:b w:val="0"/>
              <w:bCs w:val="0"/>
            </w:rPr>
            <w:t>15</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"_Toc22185" </w:instrText>
          </w:r>
          <w:r>
            <w:fldChar w:fldCharType="separate"/>
          </w:r>
          <w:r>
            <w:rPr>
              <w:b w:val="0"/>
              <w:bCs w:val="0"/>
            </w:rPr>
            <w:t xml:space="preserve">9.3 </w:t>
          </w:r>
          <w:r>
            <w:rPr>
              <w:rFonts w:ascii="Times New Roman" w:hAnsi="Times New Roman" w:eastAsia="宋体" w:cs="Times New Roman"/>
              <w:b w:val="0"/>
              <w:bCs/>
              <w:kern w:val="2"/>
              <w:sz w:val="21"/>
              <w:szCs w:val="22"/>
              <w:lang w:val="en-US" w:eastAsia="zh-CN" w:bidi="ar-SA"/>
            </w:rPr>
            <w:t>Outdoor activity area</w:t>
          </w:r>
          <w:r>
            <w:rPr>
              <w:b w:val="0"/>
              <w:bCs w:val="0"/>
            </w:rPr>
            <w:tab/>
          </w:r>
          <w:r>
            <w:rPr>
              <w:b w:val="0"/>
              <w:bCs w:val="0"/>
            </w:rPr>
            <w:fldChar w:fldCharType="begin"/>
          </w:r>
          <w:r>
            <w:rPr>
              <w:b w:val="0"/>
              <w:bCs w:val="0"/>
            </w:rPr>
            <w:instrText xml:space="preserve"> PAGEREF _Toc22185 \h </w:instrText>
          </w:r>
          <w:r>
            <w:rPr>
              <w:b w:val="0"/>
              <w:bCs w:val="0"/>
            </w:rPr>
            <w:fldChar w:fldCharType="separate"/>
          </w:r>
          <w:r>
            <w:rPr>
              <w:b w:val="0"/>
              <w:bCs w:val="0"/>
            </w:rPr>
            <w:t>16</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"_Toc31071" </w:instrText>
          </w:r>
          <w:r>
            <w:fldChar w:fldCharType="separate"/>
          </w:r>
          <w:r>
            <w:rPr>
              <w:rFonts w:ascii="Times New Roman" w:hAnsi="Times New Roman"/>
              <w:b w:val="0"/>
              <w:bCs w:val="0"/>
            </w:rPr>
            <w:t>10</w:t>
          </w:r>
          <w:r>
            <w:rPr>
              <w:rFonts w:ascii="Times New Roman" w:hAnsi="Times New Roman" w:eastAsia="宋体" w:cs="Times New Roman"/>
              <w:b w:val="0"/>
              <w:bCs/>
              <w:kern w:val="2"/>
              <w:sz w:val="21"/>
              <w:szCs w:val="22"/>
              <w:lang w:val="en-US" w:eastAsia="zh-CN" w:bidi="ar-SA"/>
            </w:rPr>
            <w:t xml:space="preserve"> Construction and acceptance</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_Toc31071 \h </w:instrText>
          </w:r>
          <w:r>
            <w:rPr>
              <w:rFonts w:ascii="Times New Roman" w:hAnsi="Times New Roman"/>
              <w:b w:val="0"/>
              <w:bCs w:val="0"/>
            </w:rPr>
            <w:fldChar w:fldCharType="separate"/>
          </w:r>
          <w:r>
            <w:rPr>
              <w:rFonts w:ascii="Times New Roman" w:hAnsi="Times New Roman"/>
              <w:b w:val="0"/>
              <w:bCs w:val="0"/>
            </w:rPr>
            <w:t>17</w:t>
          </w:r>
          <w:r>
            <w:rPr>
              <w:rFonts w:ascii="Times New Roman" w:hAnsi="Times New Roman"/>
              <w:b w:val="0"/>
              <w:bCs w:val="0"/>
            </w:rPr>
            <w:fldChar w:fldCharType="end"/>
          </w:r>
          <w:r>
            <w:rPr>
              <w:rFonts w:ascii="Times New Roman" w:hAnsi="Times New Roman"/>
              <w:b w:val="0"/>
              <w:bCs w:val="0"/>
            </w:rPr>
            <w:fldChar w:fldCharType="end"/>
          </w:r>
        </w:p>
        <w:p>
          <w:pPr>
            <w:pStyle w:val="18"/>
            <w:tabs>
              <w:tab w:val="right" w:leader="dot" w:pos="8306"/>
              <w:tab w:val="clear" w:pos="8296"/>
            </w:tabs>
            <w:rPr>
              <w:b w:val="0"/>
              <w:bCs w:val="0"/>
            </w:rPr>
          </w:pPr>
          <w:r>
            <w:fldChar w:fldCharType="begin"/>
          </w:r>
          <w:r>
            <w:instrText xml:space="preserve"> HYPERLINK \l "_Toc9526" </w:instrText>
          </w:r>
          <w:r>
            <w:fldChar w:fldCharType="separate"/>
          </w:r>
          <w:r>
            <w:rPr>
              <w:b w:val="0"/>
              <w:bCs w:val="0"/>
            </w:rPr>
            <w:t xml:space="preserve">10.1 </w:t>
          </w:r>
          <w:r>
            <w:rPr>
              <w:rFonts w:ascii="Times New Roman" w:hAnsi="Times New Roman" w:eastAsia="宋体" w:cs="Times New Roman"/>
              <w:b w:val="0"/>
              <w:bCs/>
              <w:kern w:val="2"/>
              <w:sz w:val="21"/>
              <w:szCs w:val="22"/>
              <w:lang w:val="en-US" w:eastAsia="zh-CN" w:bidi="ar-SA"/>
            </w:rPr>
            <w:t>General requirements</w:t>
          </w:r>
          <w:r>
            <w:rPr>
              <w:b w:val="0"/>
              <w:bCs w:val="0"/>
            </w:rPr>
            <w:tab/>
          </w:r>
          <w:r>
            <w:rPr>
              <w:b w:val="0"/>
              <w:bCs w:val="0"/>
            </w:rPr>
            <w:fldChar w:fldCharType="begin"/>
          </w:r>
          <w:r>
            <w:rPr>
              <w:b w:val="0"/>
              <w:bCs w:val="0"/>
            </w:rPr>
            <w:instrText xml:space="preserve"> PAGEREF _Toc9526 \h </w:instrText>
          </w:r>
          <w:r>
            <w:rPr>
              <w:b w:val="0"/>
              <w:bCs w:val="0"/>
            </w:rPr>
            <w:fldChar w:fldCharType="separate"/>
          </w:r>
          <w:r>
            <w:rPr>
              <w:b w:val="0"/>
              <w:bCs w:val="0"/>
            </w:rPr>
            <w:t>17</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"_Toc9849" </w:instrText>
          </w:r>
          <w:r>
            <w:fldChar w:fldCharType="separate"/>
          </w:r>
          <w:r>
            <w:rPr>
              <w:b w:val="0"/>
              <w:bCs w:val="0"/>
            </w:rPr>
            <w:t xml:space="preserve">10.2 </w:t>
          </w:r>
          <w:r>
            <w:rPr>
              <w:rFonts w:hint="eastAsia" w:ascii="Times New Roman" w:hAnsi="Times New Roman" w:eastAsia="宋体" w:cs="Times New Roman"/>
              <w:b w:val="0"/>
              <w:bCs/>
              <w:kern w:val="2"/>
              <w:sz w:val="21"/>
              <w:szCs w:val="22"/>
              <w:lang w:val="en-US" w:eastAsia="zh-CN" w:bidi="ar-SA"/>
            </w:rPr>
            <w:t>C</w:t>
          </w:r>
          <w:r>
            <w:rPr>
              <w:rFonts w:ascii="Times New Roman" w:hAnsi="Times New Roman" w:eastAsia="宋体" w:cs="Times New Roman"/>
              <w:b w:val="0"/>
              <w:bCs/>
              <w:kern w:val="2"/>
              <w:sz w:val="21"/>
              <w:szCs w:val="22"/>
              <w:lang w:val="en-US" w:eastAsia="zh-CN" w:bidi="ar-SA"/>
            </w:rPr>
            <w:t>onstruction</w:t>
          </w:r>
          <w:r>
            <w:rPr>
              <w:b w:val="0"/>
              <w:bCs w:val="0"/>
            </w:rPr>
            <w:tab/>
          </w:r>
          <w:r>
            <w:rPr>
              <w:b w:val="0"/>
              <w:bCs w:val="0"/>
            </w:rPr>
            <w:fldChar w:fldCharType="begin"/>
          </w:r>
          <w:r>
            <w:rPr>
              <w:b w:val="0"/>
              <w:bCs w:val="0"/>
            </w:rPr>
            <w:instrText xml:space="preserve"> PAGEREF _Toc9849 \h </w:instrText>
          </w:r>
          <w:r>
            <w:rPr>
              <w:b w:val="0"/>
              <w:bCs w:val="0"/>
            </w:rPr>
            <w:fldChar w:fldCharType="separate"/>
          </w:r>
          <w:r>
            <w:rPr>
              <w:b w:val="0"/>
              <w:bCs w:val="0"/>
            </w:rPr>
            <w:t>17</w:t>
          </w:r>
          <w:r>
            <w:rPr>
              <w:b w:val="0"/>
              <w:bCs w:val="0"/>
            </w:rPr>
            <w:fldChar w:fldCharType="end"/>
          </w:r>
          <w:r>
            <w:rPr>
              <w:b w:val="0"/>
              <w:bCs w:val="0"/>
            </w:rPr>
            <w:fldChar w:fldCharType="end"/>
          </w:r>
        </w:p>
        <w:p>
          <w:pPr>
            <w:pStyle w:val="18"/>
            <w:tabs>
              <w:tab w:val="right" w:leader="dot" w:pos="8306"/>
              <w:tab w:val="clear" w:pos="8296"/>
            </w:tabs>
            <w:rPr>
              <w:b w:val="0"/>
              <w:bCs w:val="0"/>
            </w:rPr>
          </w:pPr>
          <w:r>
            <w:fldChar w:fldCharType="begin"/>
          </w:r>
          <w:r>
            <w:instrText xml:space="preserve"> HYPERLINK \l "_Toc4684" </w:instrText>
          </w:r>
          <w:r>
            <w:fldChar w:fldCharType="separate"/>
          </w:r>
          <w:r>
            <w:rPr>
              <w:b w:val="0"/>
              <w:bCs w:val="0"/>
            </w:rPr>
            <w:t xml:space="preserve">10.3 </w:t>
          </w:r>
          <w:r>
            <w:rPr>
              <w:rFonts w:hint="eastAsia" w:ascii="Times New Roman" w:hAnsi="Times New Roman" w:eastAsia="宋体" w:cs="Times New Roman"/>
              <w:b w:val="0"/>
              <w:bCs/>
              <w:kern w:val="2"/>
              <w:sz w:val="21"/>
              <w:szCs w:val="22"/>
              <w:lang w:val="en-US" w:eastAsia="zh-CN" w:bidi="ar-SA"/>
            </w:rPr>
            <w:t>Acceptance check</w:t>
          </w:r>
          <w:r>
            <w:rPr>
              <w:b w:val="0"/>
              <w:bCs w:val="0"/>
            </w:rPr>
            <w:tab/>
          </w:r>
          <w:r>
            <w:rPr>
              <w:b w:val="0"/>
              <w:bCs w:val="0"/>
            </w:rPr>
            <w:fldChar w:fldCharType="begin"/>
          </w:r>
          <w:r>
            <w:rPr>
              <w:b w:val="0"/>
              <w:bCs w:val="0"/>
            </w:rPr>
            <w:instrText xml:space="preserve"> PAGEREF _Toc4684 \h </w:instrText>
          </w:r>
          <w:r>
            <w:rPr>
              <w:b w:val="0"/>
              <w:bCs w:val="0"/>
            </w:rPr>
            <w:fldChar w:fldCharType="separate"/>
          </w:r>
          <w:r>
            <w:rPr>
              <w:b w:val="0"/>
              <w:bCs w:val="0"/>
            </w:rPr>
            <w:t>18</w:t>
          </w:r>
          <w:r>
            <w:rPr>
              <w:b w:val="0"/>
              <w:bCs w:val="0"/>
            </w:rPr>
            <w:fldChar w:fldCharType="end"/>
          </w:r>
          <w:r>
            <w:rPr>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"_Toc17966" </w:instrText>
          </w:r>
          <w:r>
            <w:fldChar w:fldCharType="separate"/>
          </w:r>
          <w:r>
            <w:rPr>
              <w:rFonts w:ascii="Times New Roman" w:hAnsi="Times New Roman"/>
              <w:b w:val="0"/>
              <w:bCs w:val="0"/>
            </w:rPr>
            <w:t>11</w:t>
          </w:r>
          <w:r>
            <w:rPr>
              <w:rFonts w:hint="eastAsia" w:ascii="Times New Roman" w:hAnsi="Times New Roman"/>
              <w:b w:val="0"/>
              <w:bCs w:val="0"/>
              <w:lang w:val="en-US" w:eastAsia="zh-CN"/>
            </w:rPr>
            <w:t xml:space="preserve"> </w:t>
          </w:r>
          <w:r>
            <w:rPr>
              <w:rFonts w:ascii="Times New Roman" w:hAnsi="Times New Roman" w:eastAsia="宋体" w:cs="Times New Roman"/>
              <w:b w:val="0"/>
              <w:bCs/>
              <w:kern w:val="2"/>
              <w:sz w:val="21"/>
              <w:szCs w:val="22"/>
              <w:lang w:val="en-US" w:eastAsia="zh-CN" w:bidi="ar-SA"/>
            </w:rPr>
            <w:t>Post-renovation evaluation</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_Toc17966 \h </w:instrText>
          </w:r>
          <w:r>
            <w:rPr>
              <w:rFonts w:ascii="Times New Roman" w:hAnsi="Times New Roman"/>
              <w:b w:val="0"/>
              <w:bCs w:val="0"/>
            </w:rPr>
            <w:fldChar w:fldCharType="separate"/>
          </w:r>
          <w:r>
            <w:rPr>
              <w:rFonts w:ascii="Times New Roman" w:hAnsi="Times New Roman"/>
              <w:b w:val="0"/>
              <w:bCs w:val="0"/>
            </w:rPr>
            <w:t>19</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"_Toc12771" </w:instrText>
          </w:r>
          <w:r>
            <w:fldChar w:fldCharType="separate"/>
          </w:r>
          <w:r>
            <w:rPr>
              <w:rFonts w:ascii="Times New Roman" w:hAnsi="Times New Roman" w:eastAsia="宋体" w:cs="Times New Roman"/>
              <w:b w:val="0"/>
              <w:bCs/>
              <w:kern w:val="2"/>
              <w:sz w:val="21"/>
              <w:szCs w:val="24"/>
              <w:lang w:val="en-US" w:eastAsia="zh-CN" w:bidi="ar-SA"/>
            </w:rPr>
            <w:t>Appendix A Pre-assessment of age-friendly medical institutions for the elderly</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_Toc12771 \h </w:instrText>
          </w:r>
          <w:r>
            <w:rPr>
              <w:rFonts w:ascii="Times New Roman" w:hAnsi="Times New Roman"/>
              <w:b w:val="0"/>
              <w:bCs w:val="0"/>
            </w:rPr>
            <w:fldChar w:fldCharType="separate"/>
          </w:r>
          <w:r>
            <w:rPr>
              <w:rFonts w:ascii="Times New Roman" w:hAnsi="Times New Roman"/>
              <w:b w:val="0"/>
              <w:bCs w:val="0"/>
            </w:rPr>
            <w:t>20</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"_Toc20582" </w:instrText>
          </w:r>
          <w:r>
            <w:fldChar w:fldCharType="separate"/>
          </w:r>
          <w:r>
            <w:rPr>
              <w:rFonts w:ascii="Times New Roman" w:hAnsi="Times New Roman" w:eastAsia="宋体" w:cs="Times New Roman"/>
              <w:b w:val="0"/>
              <w:bCs/>
              <w:kern w:val="2"/>
              <w:sz w:val="21"/>
              <w:szCs w:val="24"/>
              <w:lang w:val="en-US" w:eastAsia="zh-CN" w:bidi="ar-SA"/>
            </w:rPr>
            <w:t>Appendix B Evaluation of age-friendly medical institutions after renovation</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_Toc20582 \h </w:instrText>
          </w:r>
          <w:r>
            <w:rPr>
              <w:rFonts w:ascii="Times New Roman" w:hAnsi="Times New Roman"/>
              <w:b w:val="0"/>
              <w:bCs w:val="0"/>
            </w:rPr>
            <w:fldChar w:fldCharType="separate"/>
          </w:r>
          <w:r>
            <w:rPr>
              <w:rFonts w:ascii="Times New Roman" w:hAnsi="Times New Roman"/>
              <w:b w:val="0"/>
              <w:bCs w:val="0"/>
            </w:rPr>
            <w:t>23</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"_Toc10471" </w:instrText>
          </w:r>
          <w:r>
            <w:fldChar w:fldCharType="separate"/>
          </w:r>
          <w:r>
            <w:rPr>
              <w:rFonts w:ascii="Times New Roman" w:hAnsi="Times New Roman" w:eastAsia="宋体" w:cs="Times New Roman"/>
              <w:b w:val="0"/>
              <w:bCs/>
              <w:kern w:val="2"/>
              <w:sz w:val="21"/>
              <w:szCs w:val="24"/>
              <w:lang w:val="en-US" w:eastAsia="zh-CN" w:bidi="ar-SA"/>
            </w:rPr>
            <w:t>Explanation of terms used in this standard</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_Toc10471 \h </w:instrText>
          </w:r>
          <w:r>
            <w:rPr>
              <w:rFonts w:ascii="Times New Roman" w:hAnsi="Times New Roman"/>
              <w:b w:val="0"/>
              <w:bCs w:val="0"/>
            </w:rPr>
            <w:fldChar w:fldCharType="separate"/>
          </w:r>
          <w:r>
            <w:rPr>
              <w:rFonts w:ascii="Times New Roman" w:hAnsi="Times New Roman"/>
              <w:b w:val="0"/>
              <w:bCs w:val="0"/>
            </w:rPr>
            <w:t>24</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"_Toc14450" </w:instrText>
          </w:r>
          <w:r>
            <w:fldChar w:fldCharType="separate"/>
          </w:r>
          <w:r>
            <w:rPr>
              <w:rFonts w:ascii="Times New Roman" w:hAnsi="Times New Roman" w:eastAsia="宋体" w:cs="Times New Roman"/>
              <w:b w:val="0"/>
              <w:bCs/>
              <w:kern w:val="2"/>
              <w:sz w:val="21"/>
              <w:szCs w:val="24"/>
              <w:lang w:val="en-US" w:eastAsia="zh-CN" w:bidi="ar-SA"/>
            </w:rPr>
            <w:t>Citation of standard lists</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_Toc14450 \h </w:instrText>
          </w:r>
          <w:r>
            <w:rPr>
              <w:rFonts w:ascii="Times New Roman" w:hAnsi="Times New Roman"/>
              <w:b w:val="0"/>
              <w:bCs w:val="0"/>
            </w:rPr>
            <w:fldChar w:fldCharType="separate"/>
          </w:r>
          <w:r>
            <w:rPr>
              <w:rFonts w:ascii="Times New Roman" w:hAnsi="Times New Roman"/>
              <w:b w:val="0"/>
              <w:bCs w:val="0"/>
            </w:rPr>
            <w:t>25</w:t>
          </w:r>
          <w:r>
            <w:rPr>
              <w:rFonts w:ascii="Times New Roman" w:hAnsi="Times New Roman"/>
              <w:b w:val="0"/>
              <w:bCs w:val="0"/>
            </w:rPr>
            <w:fldChar w:fldCharType="end"/>
          </w:r>
          <w:r>
            <w:rPr>
              <w:rFonts w:ascii="Times New Roman" w:hAnsi="Times New Roman"/>
              <w:b w:val="0"/>
              <w:bCs w:val="0"/>
            </w:rPr>
            <w:fldChar w:fldCharType="end"/>
          </w:r>
        </w:p>
        <w:p>
          <w:pPr>
            <w:pStyle w:val="17"/>
            <w:tabs>
              <w:tab w:val="right" w:leader="dot" w:pos="8306"/>
              <w:tab w:val="clear" w:pos="8296"/>
            </w:tabs>
            <w:rPr>
              <w:rFonts w:ascii="Times New Roman" w:hAnsi="Times New Roman"/>
              <w:b w:val="0"/>
              <w:bCs w:val="0"/>
            </w:rPr>
          </w:pPr>
          <w:r>
            <w:fldChar w:fldCharType="begin"/>
          </w:r>
          <w:r>
            <w:instrText xml:space="preserve"> HYPERLINK \l "_Toc24345" </w:instrText>
          </w:r>
          <w:r>
            <w:fldChar w:fldCharType="separate"/>
          </w:r>
          <w:r>
            <w:rPr>
              <w:rFonts w:hint="default" w:ascii="Times New Roman" w:hAnsi="Times New Roman" w:eastAsia="宋体"/>
              <w:b w:val="0"/>
              <w:szCs w:val="24"/>
            </w:rPr>
            <w:t>Addition : Explanation of Prwision</w:t>
          </w:r>
          <w:r>
            <w:rPr>
              <w:rFonts w:hint="eastAsia" w:ascii="Times New Roman" w:hAnsi="Times New Roman" w:eastAsia="宋体"/>
              <w:b w:val="0"/>
              <w:szCs w:val="24"/>
              <w:lang w:val="en-US" w:eastAsia="zh-CN"/>
            </w:rPr>
            <w:t>s</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_Toc24345 \h </w:instrText>
          </w:r>
          <w:r>
            <w:rPr>
              <w:rFonts w:ascii="Times New Roman" w:hAnsi="Times New Roman"/>
              <w:b w:val="0"/>
              <w:bCs w:val="0"/>
            </w:rPr>
            <w:fldChar w:fldCharType="separate"/>
          </w:r>
          <w:r>
            <w:rPr>
              <w:rFonts w:ascii="Times New Roman" w:hAnsi="Times New Roman"/>
              <w:b w:val="0"/>
              <w:bCs w:val="0"/>
            </w:rPr>
            <w:t>2</w:t>
          </w:r>
          <w:r>
            <w:rPr>
              <w:rFonts w:hint="eastAsia" w:ascii="Times New Roman" w:hAnsi="Times New Roman"/>
              <w:b w:val="0"/>
              <w:bCs w:val="0"/>
              <w:lang w:val="en-US" w:eastAsia="zh-CN"/>
            </w:rPr>
            <w:t>7</w:t>
          </w:r>
          <w:r>
            <w:rPr>
              <w:rFonts w:ascii="Times New Roman" w:hAnsi="Times New Roman"/>
              <w:b w:val="0"/>
              <w:bCs w:val="0"/>
            </w:rPr>
            <w:fldChar w:fldCharType="end"/>
          </w:r>
          <w:r>
            <w:rPr>
              <w:rFonts w:ascii="Times New Roman" w:hAnsi="Times New Roman"/>
              <w:b w:val="0"/>
              <w:bCs w:val="0"/>
            </w:rPr>
            <w:fldChar w:fldCharType="end"/>
          </w:r>
        </w:p>
        <w:p>
          <w:pPr>
            <w:numPr>
              <w:ilvl w:val="-1"/>
              <w:numId w:val="0"/>
            </w:numPr>
            <w:tabs>
              <w:tab w:val="left" w:pos="420"/>
            </w:tabs>
            <w:outlineLvl w:val="9"/>
            <w:sectPr>
              <w:pgSz w:w="11906" w:h="16838"/>
              <w:pgMar w:top="1440" w:right="1800" w:bottom="1440" w:left="1800" w:header="851" w:footer="992" w:gutter="0"/>
              <w:cols w:space="425" w:num="1"/>
              <w:docGrid w:type="lines" w:linePitch="312" w:charSpace="0"/>
            </w:sectPr>
          </w:pPr>
          <w:r>
            <w:rPr>
              <w:rFonts w:ascii="Times New Roman" w:hAnsi="Times New Roman" w:cs="Times New Roman"/>
              <w:szCs w:val="24"/>
              <w:lang w:eastAsia="zh-CN"/>
            </w:rPr>
            <w:fldChar w:fldCharType="end"/>
          </w:r>
        </w:p>
      </w:sdtContent>
    </w:sdt>
    <w:p>
      <w:pPr>
        <w:pStyle w:val="2"/>
      </w:pPr>
      <w:bookmarkStart w:id="21" w:name="_Toc27009"/>
      <w:r>
        <w:rPr>
          <w:rFonts w:hint="eastAsia"/>
        </w:rPr>
        <w:t>总  则</w:t>
      </w:r>
      <w:bookmarkEnd w:id="20"/>
      <w:bookmarkEnd w:id="21"/>
    </w:p>
    <w:p>
      <w:pPr>
        <w:pStyle w:val="4"/>
        <w:numPr>
          <w:ilvl w:val="0"/>
          <w:numId w:val="3"/>
        </w:numPr>
        <w:tabs>
          <w:tab w:val="clear" w:pos="397"/>
        </w:tabs>
      </w:pPr>
      <w:r>
        <w:rPr>
          <w:rFonts w:hint="eastAsia"/>
        </w:rPr>
        <w:t>为应对老龄化，指导老年友善医疗机构适老化建设与改造，提升老年群体健康水平和生活质量，制订本规程。</w:t>
      </w:r>
    </w:p>
    <w:p>
      <w:pPr>
        <w:pStyle w:val="4"/>
        <w:numPr>
          <w:ilvl w:val="0"/>
          <w:numId w:val="3"/>
        </w:numPr>
        <w:tabs>
          <w:tab w:val="clear" w:pos="397"/>
        </w:tabs>
      </w:pPr>
      <w:r>
        <w:rPr>
          <w:rFonts w:hint="eastAsia"/>
        </w:rPr>
        <w:t>本规程适用于综合医院、康复医院、护理院、中医（中西医结合）医院、社区卫生服务中心（服务站）等老年友善医疗机构适老化建设与改造。其他医疗机构也可参照本规程进行建设与改造。</w:t>
      </w:r>
    </w:p>
    <w:p>
      <w:pPr>
        <w:pStyle w:val="4"/>
        <w:numPr>
          <w:ilvl w:val="0"/>
          <w:numId w:val="3"/>
        </w:numPr>
        <w:tabs>
          <w:tab w:val="clear" w:pos="397"/>
        </w:tabs>
      </w:pPr>
      <w:r>
        <w:rPr>
          <w:rFonts w:hint="eastAsia"/>
        </w:rPr>
        <w:t>老年友善医疗机构适老化建设与改造应遵循以下原则：</w:t>
      </w:r>
    </w:p>
    <w:p>
      <w:pPr>
        <w:numPr>
          <w:ilvl w:val="0"/>
          <w:numId w:val="4"/>
        </w:numPr>
        <w:spacing w:line="360" w:lineRule="auto"/>
        <w:ind w:firstLine="480" w:firstLineChars="200"/>
        <w:outlineLvl w:val="2"/>
        <w:rPr>
          <w:rFonts w:hint="eastAsia" w:ascii="宋体" w:hAnsi="宋体" w:eastAsia="宋体" w:cs="宋体"/>
          <w:sz w:val="24"/>
          <w:szCs w:val="24"/>
        </w:rPr>
      </w:pPr>
      <w:r>
        <w:rPr>
          <w:rStyle w:val="44"/>
          <w:rFonts w:hint="eastAsia"/>
          <w:lang w:eastAsia="zh-CN"/>
        </w:rPr>
        <w:t>安全性原则：空间应充分考虑老年患者的安全需求，确保其在医疗机构内的通行、活动安全，避免因空间布局不合理、设施缺陷等因素导致的安全隐患。</w:t>
      </w:r>
    </w:p>
    <w:p>
      <w:pPr>
        <w:numPr>
          <w:ilvl w:val="0"/>
          <w:numId w:val="4"/>
        </w:numPr>
        <w:spacing w:line="360" w:lineRule="auto"/>
        <w:ind w:firstLine="480" w:firstLineChars="200"/>
        <w:outlineLvl w:val="2"/>
        <w:rPr>
          <w:rStyle w:val="44"/>
          <w:lang w:eastAsia="zh-CN"/>
        </w:rPr>
      </w:pPr>
      <w:r>
        <w:rPr>
          <w:rStyle w:val="44"/>
          <w:rFonts w:hint="eastAsia"/>
          <w:lang w:eastAsia="zh-CN"/>
        </w:rPr>
        <w:t>便利性原则：空间布局应合理优化，标识系统清晰明确，以减少老年患者在就医过程中的走动距离和等待时间，提高就医效率。</w:t>
      </w:r>
    </w:p>
    <w:p>
      <w:pPr>
        <w:numPr>
          <w:ilvl w:val="0"/>
          <w:numId w:val="4"/>
        </w:numPr>
        <w:spacing w:line="360" w:lineRule="auto"/>
        <w:ind w:firstLine="480" w:firstLineChars="200"/>
        <w:outlineLvl w:val="2"/>
        <w:rPr>
          <w:rStyle w:val="44"/>
          <w:lang w:eastAsia="zh-CN"/>
        </w:rPr>
      </w:pPr>
      <w:r>
        <w:rPr>
          <w:rStyle w:val="44"/>
          <w:rFonts w:hint="eastAsia"/>
          <w:lang w:eastAsia="zh-CN"/>
        </w:rPr>
        <w:t>舒适性原则：空间环境应注重舒适性，合理控制室内温度、湿度、光照和通风，选用环保、舒适的建筑材料和家具，为老年患者营造温馨、安静的就医环境。</w:t>
      </w:r>
    </w:p>
    <w:p>
      <w:pPr>
        <w:numPr>
          <w:ilvl w:val="0"/>
          <w:numId w:val="4"/>
        </w:numPr>
        <w:spacing w:line="360" w:lineRule="auto"/>
        <w:ind w:firstLine="480" w:firstLineChars="200"/>
        <w:outlineLvl w:val="2"/>
        <w:rPr>
          <w:rStyle w:val="44"/>
          <w:lang w:eastAsia="zh-CN"/>
        </w:rPr>
      </w:pPr>
      <w:r>
        <w:rPr>
          <w:rStyle w:val="44"/>
          <w:rFonts w:hint="eastAsia"/>
          <w:lang w:eastAsia="zh-CN"/>
        </w:rPr>
        <w:t>适老性原则：空间设计和设施配置应充分考虑老年人的身体机能和心理需求，符合其使用习惯，如设置无障碍通道、适老化家具、辅助扶手等，以满足老年患者在就医过程中的特殊需求。</w:t>
      </w:r>
    </w:p>
    <w:p>
      <w:pPr>
        <w:pStyle w:val="4"/>
        <w:numPr>
          <w:ilvl w:val="0"/>
          <w:numId w:val="3"/>
        </w:numPr>
        <w:tabs>
          <w:tab w:val="clear" w:pos="397"/>
        </w:tabs>
      </w:pPr>
      <w:r>
        <w:rPr>
          <w:rFonts w:hint="eastAsia"/>
        </w:rPr>
        <w:t>老年友善医疗机构适老化建设与改造除应符合本规程外，尚应符合国家现行有关标准的规定。</w:t>
      </w:r>
    </w:p>
    <w:p>
      <w:pPr>
        <w:widowControl/>
        <w:jc w:val="left"/>
        <w:rPr>
          <w:rFonts w:ascii="Times New Roman" w:hAnsi="Times New Roman" w:eastAsia="宋体" w:cs="宋体"/>
          <w:kern w:val="0"/>
          <w:sz w:val="24"/>
          <w:szCs w:val="21"/>
        </w:rPr>
      </w:pPr>
      <w:r>
        <w:rPr>
          <w:rFonts w:ascii="Times New Roman" w:hAnsi="Times New Roman"/>
        </w:rPr>
        <w:br w:type="page"/>
      </w:r>
    </w:p>
    <w:p>
      <w:pPr>
        <w:pStyle w:val="2"/>
      </w:pPr>
      <w:bookmarkStart w:id="22" w:name="_Toc26465"/>
      <w:bookmarkStart w:id="23" w:name="_Toc195284752"/>
      <w:r>
        <w:rPr>
          <w:rFonts w:hint="eastAsia"/>
        </w:rPr>
        <w:t>术  语</w:t>
      </w:r>
      <w:bookmarkEnd w:id="22"/>
      <w:bookmarkEnd w:id="23"/>
    </w:p>
    <w:p>
      <w:pPr>
        <w:pStyle w:val="4"/>
        <w:numPr>
          <w:ilvl w:val="0"/>
          <w:numId w:val="5"/>
        </w:numPr>
        <w:tabs>
          <w:tab w:val="clear" w:pos="0"/>
        </w:tabs>
      </w:pPr>
      <w:bookmarkStart w:id="24" w:name="OLE_LINK5"/>
      <w:bookmarkStart w:id="25" w:name="_Toc10580"/>
      <w:bookmarkStart w:id="26" w:name="_Toc146566090"/>
      <w:bookmarkStart w:id="27" w:name="_Toc146566001"/>
      <w:r>
        <w:rPr>
          <w:rFonts w:hint="eastAsia"/>
        </w:rPr>
        <w:t xml:space="preserve">老年友善医疗机构 </w:t>
      </w:r>
      <w:bookmarkEnd w:id="24"/>
      <w:r>
        <w:t xml:space="preserve">age-friendly </w:t>
      </w:r>
      <w:bookmarkEnd w:id="25"/>
      <w:bookmarkEnd w:id="26"/>
      <w:bookmarkEnd w:id="27"/>
      <w:r>
        <w:rPr>
          <w:rFonts w:hint="eastAsia"/>
        </w:rPr>
        <w:t>environment</w:t>
      </w:r>
    </w:p>
    <w:p>
      <w:pPr>
        <w:pStyle w:val="43"/>
        <w:ind w:firstLine="480"/>
        <w:rPr>
          <w:lang w:eastAsia="zh-CN"/>
        </w:rPr>
      </w:pPr>
      <w:r>
        <w:rPr>
          <w:rFonts w:hint="eastAsia"/>
          <w:lang w:eastAsia="zh-CN"/>
        </w:rPr>
        <w:t>医疗机构提供有利于老年人健康管理、医疗、康复、护理、医养结合、饮食营养等服务的场所，包括温湿度、声、光、颜色、标识、装饰、家具、隐私保护、无障碍设施设备等适合老年人生理、心理与疾病特点的物理条件。</w:t>
      </w:r>
    </w:p>
    <w:p>
      <w:pPr>
        <w:pStyle w:val="4"/>
        <w:numPr>
          <w:ilvl w:val="0"/>
          <w:numId w:val="5"/>
        </w:numPr>
        <w:tabs>
          <w:tab w:val="clear" w:pos="0"/>
        </w:tabs>
      </w:pPr>
      <w:r>
        <w:rPr>
          <w:rFonts w:hint="eastAsia"/>
        </w:rPr>
        <w:t xml:space="preserve">适老化改造 </w:t>
      </w:r>
      <w:r>
        <w:t>age-friendly</w:t>
      </w:r>
      <w:r>
        <w:rPr>
          <w:rFonts w:hint="eastAsia"/>
        </w:rPr>
        <w:t xml:space="preserve"> renovation,renovation for the aged</w:t>
      </w:r>
    </w:p>
    <w:p>
      <w:pPr>
        <w:pStyle w:val="43"/>
        <w:ind w:firstLine="480"/>
        <w:rPr>
          <w:lang w:eastAsia="zh-CN"/>
        </w:rPr>
      </w:pPr>
      <w:r>
        <w:rPr>
          <w:rFonts w:hint="eastAsia"/>
          <w:lang w:eastAsia="zh-CN"/>
        </w:rPr>
        <w:t>通过对物理空间改造、设施设备改造以及老年用品配置等方式，降低老年人通行障碍、操作障碍及信息感知障碍等因素影响，改善老年人生活环境的一种活动。</w:t>
      </w:r>
    </w:p>
    <w:p>
      <w:pPr>
        <w:pStyle w:val="4"/>
        <w:numPr>
          <w:ilvl w:val="0"/>
          <w:numId w:val="5"/>
        </w:numPr>
        <w:tabs>
          <w:tab w:val="clear" w:pos="0"/>
        </w:tabs>
      </w:pPr>
      <w:r>
        <w:rPr>
          <w:rFonts w:hint="eastAsia"/>
        </w:rPr>
        <w:t xml:space="preserve">居住空间 living space </w:t>
      </w:r>
    </w:p>
    <w:p>
      <w:pPr>
        <w:spacing w:line="360" w:lineRule="auto"/>
        <w:ind w:firstLine="480" w:firstLineChars="200"/>
        <w:rPr>
          <w:rFonts w:ascii="Times New Roman" w:hAnsi="Times New Roman" w:eastAsia="宋体" w:cs="宋体"/>
          <w:kern w:val="0"/>
          <w:sz w:val="24"/>
          <w:szCs w:val="21"/>
        </w:rPr>
      </w:pPr>
      <w:r>
        <w:rPr>
          <w:rFonts w:hint="eastAsia" w:ascii="Times New Roman" w:hAnsi="Times New Roman" w:eastAsia="宋体" w:cs="宋体"/>
          <w:kern w:val="0"/>
          <w:sz w:val="24"/>
          <w:szCs w:val="21"/>
        </w:rPr>
        <w:t>本规程中的居住空间是在指友善医疗机构中的病房空间，用于患者接受治疗、护理和休养的特定区域。</w:t>
      </w:r>
    </w:p>
    <w:p>
      <w:pPr>
        <w:pStyle w:val="4"/>
        <w:numPr>
          <w:ilvl w:val="0"/>
          <w:numId w:val="5"/>
        </w:numPr>
        <w:tabs>
          <w:tab w:val="clear" w:pos="0"/>
        </w:tabs>
      </w:pPr>
      <w:r>
        <w:rPr>
          <w:rFonts w:hint="eastAsia"/>
        </w:rPr>
        <w:t>公共空间 public space</w:t>
      </w:r>
    </w:p>
    <w:p>
      <w:pPr>
        <w:spacing w:line="360" w:lineRule="auto"/>
        <w:ind w:firstLine="480" w:firstLineChars="200"/>
        <w:rPr>
          <w:rFonts w:ascii="Times New Roman" w:hAnsi="Times New Roman" w:eastAsia="宋体" w:cs="宋体"/>
          <w:kern w:val="0"/>
          <w:sz w:val="24"/>
          <w:szCs w:val="21"/>
        </w:rPr>
      </w:pPr>
      <w:r>
        <w:rPr>
          <w:rFonts w:hint="eastAsia" w:ascii="Times New Roman" w:hAnsi="Times New Roman" w:eastAsia="宋体" w:cs="宋体"/>
          <w:kern w:val="0"/>
          <w:sz w:val="24"/>
          <w:szCs w:val="21"/>
        </w:rPr>
        <w:t>本规程中的公共空间，可满足使用者生活、工作及社交等多元化需求。其通常由业主共有或机构统一管理，具备功能集约性、服务公共性与空间非专属性的特征。</w:t>
      </w:r>
    </w:p>
    <w:p>
      <w:pPr>
        <w:pStyle w:val="4"/>
        <w:numPr>
          <w:ilvl w:val="0"/>
          <w:numId w:val="5"/>
        </w:numPr>
        <w:tabs>
          <w:tab w:val="clear" w:pos="0"/>
        </w:tabs>
      </w:pPr>
      <w:r>
        <w:rPr>
          <w:rFonts w:hint="eastAsia"/>
        </w:rPr>
        <w:t xml:space="preserve">交通空间 traffic space </w:t>
      </w:r>
    </w:p>
    <w:p>
      <w:pPr>
        <w:spacing w:line="360" w:lineRule="auto"/>
        <w:ind w:firstLine="480" w:firstLineChars="200"/>
        <w:rPr>
          <w:rFonts w:ascii="Times New Roman" w:hAnsi="Times New Roman" w:eastAsia="宋体" w:cs="宋体"/>
          <w:kern w:val="0"/>
          <w:sz w:val="24"/>
          <w:szCs w:val="21"/>
        </w:rPr>
      </w:pPr>
      <w:r>
        <w:rPr>
          <w:rFonts w:hint="eastAsia" w:ascii="Times New Roman" w:hAnsi="Times New Roman" w:eastAsia="宋体" w:cs="宋体"/>
          <w:kern w:val="0"/>
          <w:sz w:val="24"/>
          <w:szCs w:val="21"/>
        </w:rPr>
        <w:t>在基地与建筑内用于组织人流、物流移动的过渡性或短暂停留性区域，而非供人长期停留或进行特定活动的区域。</w:t>
      </w:r>
    </w:p>
    <w:p>
      <w:pPr>
        <w:pStyle w:val="4"/>
        <w:numPr>
          <w:ilvl w:val="0"/>
          <w:numId w:val="5"/>
        </w:numPr>
        <w:tabs>
          <w:tab w:val="clear" w:pos="0"/>
        </w:tabs>
      </w:pPr>
      <w:r>
        <w:rPr>
          <w:rFonts w:hint="eastAsia"/>
        </w:rPr>
        <w:t xml:space="preserve">开放空间 open space </w:t>
      </w:r>
    </w:p>
    <w:p>
      <w:pPr>
        <w:spacing w:line="360" w:lineRule="auto"/>
        <w:ind w:firstLine="480" w:firstLineChars="200"/>
        <w:rPr>
          <w:rFonts w:ascii="Times New Roman" w:hAnsi="Times New Roman" w:eastAsia="宋体" w:cs="宋体"/>
          <w:kern w:val="0"/>
          <w:sz w:val="24"/>
          <w:szCs w:val="21"/>
        </w:rPr>
      </w:pPr>
      <w:r>
        <w:rPr>
          <w:rFonts w:hint="eastAsia" w:ascii="Times New Roman" w:hAnsi="Times New Roman" w:eastAsia="宋体" w:cs="宋体"/>
          <w:kern w:val="0"/>
          <w:sz w:val="24"/>
          <w:szCs w:val="21"/>
        </w:rPr>
        <w:t>在基地与建筑内，为满足人与自然的交互需求、促进社交活动而设计的非私密性共享区域，通常是自然元素（如采光、通风、绿植、水景等）与人工环境的融合，服务于人群的社交、休憩、健康需求，具有通透性、公共性和功能复合性等特征。</w:t>
      </w:r>
    </w:p>
    <w:p>
      <w:pPr>
        <w:widowControl/>
        <w:snapToGrid w:val="0"/>
        <w:spacing w:line="360" w:lineRule="auto"/>
        <w:jc w:val="left"/>
        <w:rPr>
          <w:rFonts w:ascii="Times New Roman" w:hAnsi="Times New Roman" w:eastAsia="宋体" w:cs="宋体"/>
          <w:kern w:val="0"/>
          <w:sz w:val="24"/>
          <w:szCs w:val="21"/>
        </w:rPr>
      </w:pPr>
      <w:r>
        <w:rPr>
          <w:rFonts w:ascii="Times New Roman" w:hAnsi="Times New Roman"/>
        </w:rPr>
        <w:br w:type="page"/>
      </w:r>
    </w:p>
    <w:p>
      <w:pPr>
        <w:pStyle w:val="2"/>
      </w:pPr>
      <w:bookmarkStart w:id="28" w:name="_Toc195284753"/>
      <w:bookmarkStart w:id="29" w:name="_Toc3302"/>
      <w:r>
        <w:rPr>
          <w:rFonts w:hint="eastAsia"/>
        </w:rPr>
        <w:t>基本规定</w:t>
      </w:r>
      <w:bookmarkEnd w:id="28"/>
      <w:bookmarkEnd w:id="29"/>
    </w:p>
    <w:p>
      <w:pPr>
        <w:pStyle w:val="3"/>
      </w:pPr>
      <w:bookmarkStart w:id="30" w:name="_Toc10844"/>
      <w:r>
        <w:rPr>
          <w:rFonts w:hint="eastAsia"/>
        </w:rPr>
        <w:t>基本要求</w:t>
      </w:r>
      <w:bookmarkEnd w:id="30"/>
    </w:p>
    <w:p>
      <w:pPr>
        <w:pStyle w:val="4"/>
      </w:pPr>
      <w:r>
        <w:t>适老化建设与改造应遵循安全性、便利性、舒适性原则，满足老年人生理心理需求，创造安全便捷就医环境</w:t>
      </w:r>
      <w:r>
        <w:rPr>
          <w:rFonts w:hint="eastAsia"/>
        </w:rPr>
        <w:t>。</w:t>
      </w:r>
    </w:p>
    <w:p>
      <w:pPr>
        <w:pStyle w:val="4"/>
      </w:pPr>
      <w:r>
        <w:t>适老化设计应体现全生命周期理念，统筹考虑机构功能定位与服务能力，采用通用设计方法，预留适老设施升级空间，适应老年人动态变化需求</w:t>
      </w:r>
    </w:p>
    <w:p>
      <w:pPr>
        <w:pStyle w:val="4"/>
      </w:pPr>
      <w:r>
        <w:rPr>
          <w:rFonts w:hint="eastAsia"/>
        </w:rPr>
        <w:t>老年友善医疗机构适老化建设与改造时，应</w:t>
      </w:r>
      <w:r>
        <w:t>建立多部门协同机制，明确建设改造责任分工，确保设计、施工、验收各环节符合适老化技术要求。</w:t>
      </w:r>
    </w:p>
    <w:p>
      <w:pPr>
        <w:pStyle w:val="4"/>
      </w:pPr>
      <w:r>
        <w:rPr>
          <w:rFonts w:hint="eastAsia"/>
        </w:rPr>
        <w:t>老年友善医疗机构运行时，应</w:t>
      </w:r>
      <w:r>
        <w:t>定期开展老年人就医体验调研，结合反馈动态优化设施设备，持续提升老年友善服务水平。</w:t>
      </w:r>
    </w:p>
    <w:p>
      <w:pPr>
        <w:pStyle w:val="3"/>
      </w:pPr>
      <w:bookmarkStart w:id="31" w:name="_Toc9630"/>
      <w:r>
        <w:rPr>
          <w:rFonts w:hint="eastAsia"/>
        </w:rPr>
        <w:t>建设与改造要求</w:t>
      </w:r>
      <w:bookmarkEnd w:id="31"/>
    </w:p>
    <w:p>
      <w:pPr>
        <w:pStyle w:val="4"/>
      </w:pPr>
      <w:r>
        <w:rPr>
          <w:rFonts w:hint="eastAsia"/>
        </w:rPr>
        <w:t>老年友善医疗机构的空间规划应充分</w:t>
      </w:r>
      <w:r>
        <w:rPr>
          <w:rFonts w:hint="eastAsia"/>
          <w:lang w:val="en-US" w:eastAsia="zh-CN"/>
        </w:rPr>
        <w:t>考虑</w:t>
      </w:r>
      <w:r>
        <w:rPr>
          <w:rFonts w:hint="eastAsia"/>
        </w:rPr>
        <w:t>老年人的生理及心理特点，整体布局要合理、紧凑，确保各功能区之间的便捷联系，减少老年人不必要的走动，营造安全、舒适、便捷的就医环境。</w:t>
      </w:r>
    </w:p>
    <w:p>
      <w:pPr>
        <w:pStyle w:val="4"/>
      </w:pPr>
      <w:r>
        <w:rPr>
          <w:rFonts w:hint="eastAsia"/>
        </w:rPr>
        <w:t>老年友善医疗机构及周边环境应符合国家无障碍设计规范要求，包括设置无障碍通道、无障碍卫生间、无障碍停车位等，确保老年人行动便利与安全。</w:t>
      </w:r>
    </w:p>
    <w:p>
      <w:pPr>
        <w:pStyle w:val="4"/>
      </w:pPr>
      <w:r>
        <w:rPr>
          <w:rFonts w:hint="eastAsia"/>
        </w:rPr>
        <w:t>老年友善医疗机构内标识应醒目、简明、易懂，具有良好的导向性，使用通俗易懂的语言和清晰的图形符号，配合色彩区分，方便老年人识别方向和位置。</w:t>
      </w:r>
    </w:p>
    <w:p>
      <w:pPr>
        <w:pStyle w:val="4"/>
      </w:pPr>
      <w:r>
        <w:rPr>
          <w:rFonts w:hint="eastAsia"/>
        </w:rPr>
        <w:t>老年友善医疗机构的门急诊、住院病区等应配备辅助移乘设备并方便取用，同时设置安全可靠的扶手、抓杆等助行设施，辅助老年人行。</w:t>
      </w:r>
    </w:p>
    <w:p>
      <w:pPr>
        <w:pStyle w:val="4"/>
      </w:pPr>
      <w:r>
        <w:rPr>
          <w:rFonts w:hint="eastAsia"/>
        </w:rPr>
        <w:t>信息化系统应简单易懂，提供语音提示、大字体操作界面等适老化功能，方便老年患者使用。</w:t>
      </w:r>
    </w:p>
    <w:p>
      <w:pPr>
        <w:pStyle w:val="4"/>
      </w:pPr>
      <w:r>
        <w:t>改造前应进行需求评估，制定改造方案，经审核后实施改造，并对改造效果进行评估</w:t>
      </w:r>
      <w:r>
        <w:rPr>
          <w:rFonts w:hint="eastAsia"/>
        </w:rPr>
        <w:t>。</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br w:type="page"/>
      </w:r>
    </w:p>
    <w:p>
      <w:pPr>
        <w:pStyle w:val="2"/>
      </w:pPr>
      <w:bookmarkStart w:id="32" w:name="_Toc32729"/>
      <w:bookmarkStart w:id="33" w:name="_Toc195284754"/>
      <w:r>
        <w:rPr>
          <w:rFonts w:hint="eastAsia"/>
        </w:rPr>
        <w:t>建设与改造前评估</w:t>
      </w:r>
      <w:bookmarkEnd w:id="32"/>
      <w:bookmarkEnd w:id="33"/>
    </w:p>
    <w:p>
      <w:pPr>
        <w:pStyle w:val="3"/>
      </w:pPr>
      <w:bookmarkStart w:id="34" w:name="_Toc30805"/>
      <w:r>
        <w:rPr>
          <w:rFonts w:hint="eastAsia"/>
        </w:rPr>
        <w:t>建设前评估</w:t>
      </w:r>
      <w:bookmarkEnd w:id="34"/>
    </w:p>
    <w:p>
      <w:pPr>
        <w:pStyle w:val="4"/>
      </w:pPr>
      <w:r>
        <w:rPr>
          <w:rFonts w:hint="eastAsia"/>
        </w:rPr>
        <w:t>建设前评估应包括功能需求评估、空间布局评估、建筑环境评估等。</w:t>
      </w:r>
    </w:p>
    <w:p>
      <w:pPr>
        <w:pStyle w:val="4"/>
      </w:pPr>
      <w:r>
        <w:rPr>
          <w:rFonts w:hint="eastAsia"/>
        </w:rPr>
        <w:t>功能需求评估应符合以下规定：</w:t>
      </w:r>
    </w:p>
    <w:p>
      <w:pPr>
        <w:pStyle w:val="4"/>
        <w:numPr>
          <w:ilvl w:val="0"/>
          <w:numId w:val="6"/>
        </w:numPr>
        <w:ind w:left="0" w:firstLine="480" w:firstLineChars="200"/>
        <w:rPr>
          <w:rFonts w:hint="eastAsia" w:ascii="宋体" w:hAnsi="宋体" w:cs="宋体"/>
          <w:szCs w:val="24"/>
          <w:shd w:val="clear" w:color="auto" w:fill="FFFFFF"/>
        </w:rPr>
      </w:pPr>
      <w:r>
        <w:t>评估老年人就医流程，明确各环</w:t>
      </w:r>
      <w:r>
        <w:rPr>
          <w:rFonts w:ascii="宋体" w:hAnsi="宋体" w:cs="宋体"/>
          <w:szCs w:val="24"/>
          <w:shd w:val="clear" w:color="auto" w:fill="FFFFFF"/>
        </w:rPr>
        <w:t>节空间功能需求，优化挂号、就诊、检查等区域布局与面积，契合老年患者行动缓慢、需陪伴等特征，增强就医便利性。</w:t>
      </w:r>
    </w:p>
    <w:p>
      <w:pPr>
        <w:pStyle w:val="4"/>
        <w:numPr>
          <w:ilvl w:val="0"/>
          <w:numId w:val="6"/>
        </w:numPr>
        <w:ind w:left="0" w:firstLine="480" w:firstLineChars="200"/>
        <w:rPr>
          <w:rFonts w:hint="eastAsia" w:ascii="宋体" w:hAnsi="宋体" w:cs="宋体"/>
          <w:szCs w:val="24"/>
          <w:shd w:val="clear" w:color="auto" w:fill="FFFFFF"/>
        </w:rPr>
      </w:pPr>
      <w:r>
        <w:rPr>
          <w:rFonts w:ascii="宋体" w:hAnsi="宋体" w:cs="宋体"/>
          <w:szCs w:val="24"/>
          <w:shd w:val="clear" w:color="auto" w:fill="FFFFFF"/>
        </w:rPr>
        <w:t>分析老年患者生活服务设施需求，评估卫生间、休息区、饮水处等数量、位置及可达性，满足患者基本需求</w:t>
      </w:r>
      <w:r>
        <w:rPr>
          <w:rFonts w:hint="eastAsia" w:ascii="宋体" w:hAnsi="宋体" w:cs="宋体"/>
          <w:szCs w:val="24"/>
          <w:shd w:val="clear" w:color="auto" w:fill="FFFFFF"/>
        </w:rPr>
        <w:t>。</w:t>
      </w:r>
    </w:p>
    <w:p>
      <w:pPr>
        <w:pStyle w:val="4"/>
      </w:pPr>
      <w:r>
        <w:rPr>
          <w:rFonts w:hint="eastAsia"/>
        </w:rPr>
        <w:t>空间布局评估应符合以下规定：</w:t>
      </w:r>
    </w:p>
    <w:p>
      <w:pPr>
        <w:pStyle w:val="4"/>
        <w:numPr>
          <w:ilvl w:val="0"/>
          <w:numId w:val="7"/>
        </w:numPr>
        <w:ind w:left="0" w:firstLine="480" w:firstLineChars="200"/>
        <w:rPr>
          <w:rFonts w:hint="eastAsia" w:ascii="宋体" w:hAnsi="宋体" w:cs="宋体"/>
        </w:rPr>
      </w:pPr>
      <w:r>
        <w:rPr>
          <w:rFonts w:hint="eastAsia"/>
        </w:rPr>
        <w:t>全面评估医疗机构空间布局，核查门诊、住院、康复等区域规划，确保各功能区流线短捷，减少老年人长距离移动。</w:t>
      </w:r>
    </w:p>
    <w:p>
      <w:pPr>
        <w:pStyle w:val="4"/>
        <w:numPr>
          <w:ilvl w:val="0"/>
          <w:numId w:val="7"/>
        </w:numPr>
        <w:ind w:left="0" w:firstLine="480" w:firstLineChars="200"/>
        <w:rPr>
          <w:rFonts w:hint="eastAsia" w:ascii="宋体" w:hAnsi="宋体" w:cs="宋体"/>
        </w:rPr>
      </w:pPr>
      <w:r>
        <w:rPr>
          <w:rFonts w:hint="eastAsia" w:ascii="宋体" w:hAnsi="宋体" w:cs="宋体"/>
          <w:lang w:val="en-US" w:eastAsia="zh-CN"/>
        </w:rPr>
        <w:t>检查</w:t>
      </w:r>
      <w:r>
        <w:rPr>
          <w:rFonts w:hint="eastAsia" w:ascii="宋体" w:hAnsi="宋体" w:cs="宋体"/>
        </w:rPr>
        <w:t>医疗设施无障碍设计，如通道宽度、门开启方式、电梯按钮高度等，保障老年患者行动安全。</w:t>
      </w:r>
    </w:p>
    <w:p>
      <w:pPr>
        <w:pStyle w:val="4"/>
        <w:numPr>
          <w:ilvl w:val="0"/>
          <w:numId w:val="7"/>
        </w:numPr>
        <w:ind w:left="0" w:firstLine="480" w:firstLineChars="200"/>
        <w:rPr>
          <w:rFonts w:hint="eastAsia" w:ascii="宋体" w:hAnsi="宋体" w:cs="宋体"/>
        </w:rPr>
      </w:pPr>
      <w:r>
        <w:rPr>
          <w:rFonts w:hint="eastAsia" w:ascii="宋体" w:hAnsi="宋体" w:cs="宋体"/>
          <w:szCs w:val="24"/>
          <w:shd w:val="clear" w:color="auto" w:fill="FFFFFF"/>
        </w:rPr>
        <w:t>评估医疗信息化设施，结合老年患者智能设备操作能力，确保叫号系统、预约挂号设备等界面友好、操作简便。</w:t>
      </w:r>
    </w:p>
    <w:p>
      <w:pPr>
        <w:pStyle w:val="4"/>
        <w:numPr>
          <w:ilvl w:val="0"/>
          <w:numId w:val="7"/>
        </w:numPr>
        <w:ind w:left="0" w:firstLine="480" w:firstLineChars="200"/>
        <w:rPr>
          <w:rFonts w:hint="eastAsia" w:ascii="宋体" w:hAnsi="宋体" w:cs="宋体"/>
        </w:rPr>
      </w:pPr>
      <w:r>
        <w:rPr>
          <w:rFonts w:hint="eastAsia" w:ascii="宋体" w:hAnsi="宋体" w:cs="宋体"/>
        </w:rPr>
        <w:t>检查医疗家具舒适性与实用性，如候诊椅、病床材质、尺寸、高度等。</w:t>
      </w:r>
    </w:p>
    <w:p>
      <w:pPr>
        <w:pStyle w:val="4"/>
      </w:pPr>
      <w:r>
        <w:rPr>
          <w:rFonts w:hint="eastAsia"/>
        </w:rPr>
        <w:t>建筑环境评估应符合以下内容：</w:t>
      </w:r>
    </w:p>
    <w:p>
      <w:pPr>
        <w:pStyle w:val="4"/>
        <w:numPr>
          <w:ilvl w:val="0"/>
          <w:numId w:val="8"/>
        </w:numPr>
        <w:ind w:left="0" w:firstLine="480" w:firstLineChars="200"/>
      </w:pPr>
      <w:r>
        <w:rPr>
          <w:rFonts w:hint="eastAsia" w:ascii="宋体" w:hAnsi="宋体" w:cs="宋体"/>
          <w:szCs w:val="24"/>
          <w:shd w:val="clear" w:color="auto" w:fill="FFFFFF"/>
        </w:rPr>
        <w:t>考察选址周边交通条件、公共服务设施，判断是否便于老年人抵达，有无公交站点、无障碍通道等。</w:t>
      </w:r>
    </w:p>
    <w:p>
      <w:pPr>
        <w:pStyle w:val="4"/>
        <w:numPr>
          <w:ilvl w:val="0"/>
          <w:numId w:val="8"/>
        </w:numPr>
        <w:ind w:left="0" w:firstLine="480" w:firstLineChars="200"/>
      </w:pPr>
      <w:r>
        <w:t>评估室内外环境无障碍性，包括建筑入口坡道、地面防滑处理、公共区域扶手设置等，确保老年患者行动安全便捷。</w:t>
      </w:r>
    </w:p>
    <w:p>
      <w:pPr>
        <w:pStyle w:val="4"/>
        <w:numPr>
          <w:ilvl w:val="0"/>
          <w:numId w:val="8"/>
        </w:numPr>
        <w:ind w:left="0" w:firstLine="480" w:firstLineChars="200"/>
      </w:pPr>
      <w:r>
        <w:t>分析采光与照明设计，检查自然采光和人工照明效果，满足老年患者光线需求，提高空间可视性。</w:t>
      </w:r>
    </w:p>
    <w:p>
      <w:pPr>
        <w:pStyle w:val="4"/>
        <w:numPr>
          <w:ilvl w:val="0"/>
          <w:numId w:val="8"/>
        </w:numPr>
        <w:ind w:left="0" w:firstLine="480" w:firstLineChars="200"/>
      </w:pPr>
      <w:r>
        <w:rPr>
          <w:rFonts w:hint="eastAsia"/>
        </w:rPr>
        <w:t>评估</w:t>
      </w:r>
      <w:r>
        <w:t>标识系统分级设计、色彩对比度及夜间反光功能，核查触觉标识与语音提示设施的预留点位。</w:t>
      </w:r>
    </w:p>
    <w:p>
      <w:pPr>
        <w:pStyle w:val="3"/>
      </w:pPr>
      <w:bookmarkStart w:id="35" w:name="_Toc30665"/>
      <w:r>
        <w:rPr>
          <w:rFonts w:hint="eastAsia"/>
        </w:rPr>
        <w:t>改造前评估</w:t>
      </w:r>
      <w:bookmarkEnd w:id="35"/>
    </w:p>
    <w:p>
      <w:pPr>
        <w:pStyle w:val="4"/>
      </w:pPr>
      <w:r>
        <w:rPr>
          <w:rFonts w:hint="eastAsia"/>
        </w:rPr>
        <w:t>改造前评估内容应包括</w:t>
      </w:r>
      <w:r>
        <w:rPr>
          <w:rFonts w:hint="eastAsia"/>
          <w:lang w:val="en-US" w:eastAsia="zh-CN"/>
        </w:rPr>
        <w:t>空间环境评估、需求评估等</w:t>
      </w:r>
      <w:r>
        <w:rPr>
          <w:rFonts w:hint="eastAsia"/>
        </w:rPr>
        <w:t>。</w:t>
      </w:r>
    </w:p>
    <w:p>
      <w:pPr>
        <w:pStyle w:val="4"/>
      </w:pPr>
      <w:r>
        <w:rPr>
          <w:rFonts w:hint="eastAsia"/>
          <w:lang w:val="en-US" w:eastAsia="zh-CN"/>
        </w:rPr>
        <w:t>空间环境评估</w:t>
      </w:r>
      <w:r>
        <w:rPr>
          <w:rFonts w:hint="eastAsia"/>
        </w:rPr>
        <w:t>应符合以下规定：</w:t>
      </w:r>
    </w:p>
    <w:p>
      <w:pPr>
        <w:pStyle w:val="4"/>
        <w:numPr>
          <w:ilvl w:val="0"/>
          <w:numId w:val="9"/>
        </w:numPr>
        <w:ind w:firstLine="480" w:firstLineChars="200"/>
        <w:rPr>
          <w:rFonts w:hint="eastAsia"/>
        </w:rPr>
      </w:pPr>
      <w:r>
        <w:rPr>
          <w:rFonts w:hint="eastAsia"/>
        </w:rPr>
        <w:t>分析现有空间布局，判断是否需调整功能分区，提升空间利用率以满足适老化需求。</w:t>
      </w:r>
    </w:p>
    <w:p>
      <w:pPr>
        <w:pStyle w:val="4"/>
        <w:numPr>
          <w:ilvl w:val="0"/>
          <w:numId w:val="9"/>
        </w:numPr>
        <w:ind w:firstLine="480" w:firstLineChars="200"/>
        <w:rPr>
          <w:rFonts w:hint="eastAsia"/>
        </w:rPr>
      </w:pPr>
      <w:r>
        <w:rPr>
          <w:rFonts w:hint="eastAsia"/>
          <w:lang w:val="en-US" w:eastAsia="zh-CN"/>
        </w:rPr>
        <w:t>应检查</w:t>
      </w:r>
      <w:r>
        <w:rPr>
          <w:rFonts w:hint="eastAsia"/>
        </w:rPr>
        <w:t>现有坡道、电梯、卫生间的适用性，评估与室外衔接是否存在高差等障碍。</w:t>
      </w:r>
    </w:p>
    <w:p>
      <w:pPr>
        <w:pStyle w:val="4"/>
        <w:numPr>
          <w:ilvl w:val="0"/>
          <w:numId w:val="9"/>
        </w:numPr>
        <w:ind w:firstLine="480" w:firstLineChars="200"/>
        <w:rPr>
          <w:rFonts w:hint="eastAsia"/>
        </w:rPr>
      </w:pPr>
      <w:r>
        <w:rPr>
          <w:rFonts w:hint="eastAsia"/>
          <w:lang w:val="en-US" w:eastAsia="zh-CN"/>
        </w:rPr>
        <w:t>应</w:t>
      </w:r>
      <w:r>
        <w:rPr>
          <w:rFonts w:hint="eastAsia"/>
        </w:rPr>
        <w:t>检查水电暖、医疗设备能否适应改造需求，评估设备更新、管线调整可行性。</w:t>
      </w:r>
    </w:p>
    <w:p>
      <w:pPr>
        <w:pStyle w:val="4"/>
        <w:numPr>
          <w:ilvl w:val="0"/>
          <w:numId w:val="9"/>
        </w:numPr>
        <w:ind w:firstLine="480" w:firstLineChars="200"/>
        <w:rPr>
          <w:rFonts w:hint="default" w:eastAsia="宋体"/>
          <w:lang w:val="en-US" w:eastAsia="zh-CN"/>
        </w:rPr>
      </w:pPr>
      <w:r>
        <w:rPr>
          <w:rFonts w:hint="eastAsia"/>
          <w:lang w:val="en-US" w:eastAsia="zh-CN"/>
        </w:rPr>
        <w:t>应检查建筑结构的稳定性，有无裂缝、变形等安全隐患。评估建筑年代、结构类型，判断其是否能承受改造施工及后续使用需求，确保改造后安全可靠。</w:t>
      </w:r>
    </w:p>
    <w:p>
      <w:pPr>
        <w:pStyle w:val="4"/>
        <w:numPr>
          <w:ilvl w:val="0"/>
          <w:numId w:val="9"/>
        </w:numPr>
        <w:ind w:firstLine="480" w:firstLineChars="200"/>
        <w:rPr>
          <w:rFonts w:hint="default" w:eastAsia="宋体"/>
          <w:lang w:val="en-US" w:eastAsia="zh-CN"/>
        </w:rPr>
      </w:pPr>
      <w:r>
        <w:rPr>
          <w:rFonts w:hint="eastAsia"/>
          <w:lang w:val="en-US" w:eastAsia="zh-CN"/>
        </w:rPr>
        <w:t>宜检查室外绿化、景观、道路等是否符合老年人活动需求，评估是否需改造。</w:t>
      </w:r>
    </w:p>
    <w:p>
      <w:pPr>
        <w:pStyle w:val="4"/>
      </w:pPr>
      <w:r>
        <w:rPr>
          <w:rFonts w:hint="eastAsia"/>
          <w:lang w:val="en-US" w:eastAsia="zh-CN"/>
        </w:rPr>
        <w:t>老年人需求评估</w:t>
      </w:r>
      <w:r>
        <w:rPr>
          <w:rFonts w:hint="eastAsia"/>
        </w:rPr>
        <w:t>应符合以下规定：</w:t>
      </w:r>
    </w:p>
    <w:p>
      <w:pPr>
        <w:pStyle w:val="4"/>
        <w:numPr>
          <w:ilvl w:val="0"/>
          <w:numId w:val="10"/>
        </w:numPr>
        <w:ind w:firstLine="480" w:firstLineChars="200"/>
        <w:rPr>
          <w:rFonts w:hint="eastAsia" w:eastAsia="宋体"/>
          <w:lang w:eastAsia="zh-CN"/>
        </w:rPr>
      </w:pPr>
      <w:r>
        <w:rPr>
          <w:rFonts w:hint="eastAsia"/>
          <w:lang w:val="en-US" w:eastAsia="zh-CN"/>
        </w:rPr>
        <w:t>应充分</w:t>
      </w:r>
      <w:r>
        <w:rPr>
          <w:rFonts w:hint="eastAsia"/>
        </w:rPr>
        <w:t>调研老年人身体状况、行动能力、就医习惯等，了解其对就医环境、设施的特殊需求</w:t>
      </w:r>
      <w:r>
        <w:rPr>
          <w:rFonts w:hint="eastAsia"/>
          <w:lang w:eastAsia="zh-CN"/>
        </w:rPr>
        <w:t>。</w:t>
      </w:r>
    </w:p>
    <w:p>
      <w:pPr>
        <w:pStyle w:val="4"/>
        <w:numPr>
          <w:ilvl w:val="0"/>
          <w:numId w:val="10"/>
        </w:numPr>
        <w:ind w:firstLine="480" w:firstLineChars="200"/>
        <w:rPr>
          <w:rFonts w:hint="eastAsia"/>
        </w:rPr>
      </w:pPr>
      <w:r>
        <w:rPr>
          <w:rFonts w:hint="eastAsia"/>
          <w:lang w:val="en-US" w:eastAsia="zh-CN"/>
        </w:rPr>
        <w:t>宜全面</w:t>
      </w:r>
      <w:r>
        <w:rPr>
          <w:rFonts w:hint="eastAsia"/>
        </w:rPr>
        <w:t>分析现有医疗服务流程，判断是否需要优化挂号、候诊、检查、缴费等环节，提升就医效率。</w:t>
      </w:r>
      <w:bookmarkStart w:id="152" w:name="_GoBack"/>
      <w:bookmarkEnd w:id="152"/>
    </w:p>
    <w:p>
      <w:pPr>
        <w:pStyle w:val="4"/>
      </w:pPr>
      <w:r>
        <w:rPr>
          <w:rFonts w:hint="eastAsia"/>
        </w:rPr>
        <w:t>改造前评估宜参照附录表A进行选择性评估。</w:t>
      </w:r>
    </w:p>
    <w:p>
      <w:pPr>
        <w:pStyle w:val="4"/>
      </w:pPr>
      <w:r>
        <w:rPr>
          <w:rFonts w:hint="eastAsia"/>
        </w:rPr>
        <w:t>改造前应由专业技术人员依据评估报告提出改造技术方案，并由建设方组织评审通过后方可实施。</w:t>
      </w:r>
    </w:p>
    <w:p>
      <w:pPr>
        <w:widowControl/>
        <w:jc w:val="left"/>
        <w:rPr>
          <w:rFonts w:ascii="Times New Roman" w:hAnsi="Times New Roman" w:eastAsia="宋体" w:cs="Times New Roman"/>
          <w:sz w:val="24"/>
          <w:szCs w:val="24"/>
          <w:highlight w:val="yellow"/>
        </w:rPr>
      </w:pPr>
      <w:r>
        <w:rPr>
          <w:rFonts w:ascii="Times New Roman" w:hAnsi="Times New Roman" w:eastAsia="宋体" w:cs="Times New Roman"/>
          <w:sz w:val="24"/>
          <w:szCs w:val="24"/>
          <w:highlight w:val="yellow"/>
        </w:rPr>
        <w:br w:type="page"/>
      </w:r>
    </w:p>
    <w:p>
      <w:pPr>
        <w:pStyle w:val="2"/>
      </w:pPr>
      <w:bookmarkStart w:id="36" w:name="_Toc195284755"/>
      <w:bookmarkStart w:id="37" w:name="_Toc865"/>
      <w:r>
        <w:rPr>
          <w:rFonts w:hint="eastAsia"/>
        </w:rPr>
        <w:t>基地与总平面</w:t>
      </w:r>
      <w:bookmarkEnd w:id="36"/>
      <w:bookmarkEnd w:id="37"/>
    </w:p>
    <w:p>
      <w:pPr>
        <w:pStyle w:val="4"/>
        <w:numPr>
          <w:ilvl w:val="0"/>
          <w:numId w:val="11"/>
        </w:numPr>
        <w:tabs>
          <w:tab w:val="clear" w:pos="0"/>
        </w:tabs>
      </w:pPr>
      <w:r>
        <w:rPr>
          <w:rFonts w:hint="eastAsia"/>
        </w:rPr>
        <w:t>总平面设计应合理规划建筑、道路、绿化、广场等各项用地的比例和功能分区，做到动静分区明确。</w:t>
      </w:r>
    </w:p>
    <w:p>
      <w:pPr>
        <w:pStyle w:val="4"/>
        <w:numPr>
          <w:ilvl w:val="0"/>
          <w:numId w:val="11"/>
        </w:numPr>
        <w:tabs>
          <w:tab w:val="clear" w:pos="0"/>
        </w:tabs>
      </w:pPr>
      <w:r>
        <w:rPr>
          <w:rFonts w:hint="eastAsia"/>
        </w:rPr>
        <w:t>总平面内的道路应满足人行、消防、疏散、运输等要求，并满足以下条件：</w:t>
      </w:r>
    </w:p>
    <w:p>
      <w:pPr>
        <w:numPr>
          <w:ilvl w:val="0"/>
          <w:numId w:val="12"/>
        </w:numPr>
        <w:spacing w:line="360" w:lineRule="auto"/>
        <w:ind w:firstLine="480" w:firstLineChars="200"/>
        <w:outlineLvl w:val="2"/>
        <w:rPr>
          <w:rStyle w:val="44"/>
          <w:lang w:eastAsia="zh-CN"/>
        </w:rPr>
      </w:pPr>
      <w:r>
        <w:rPr>
          <w:rStyle w:val="44"/>
          <w:rFonts w:hint="eastAsia"/>
          <w:lang w:eastAsia="zh-CN"/>
        </w:rPr>
        <w:t>保证救护车辆通畅到达所需停靠的建筑物出入口。</w:t>
      </w:r>
    </w:p>
    <w:p>
      <w:pPr>
        <w:numPr>
          <w:ilvl w:val="0"/>
          <w:numId w:val="12"/>
        </w:numPr>
        <w:spacing w:line="360" w:lineRule="auto"/>
        <w:ind w:firstLine="480" w:firstLineChars="200"/>
        <w:outlineLvl w:val="2"/>
        <w:rPr>
          <w:rStyle w:val="44"/>
          <w:lang w:eastAsia="zh-CN"/>
        </w:rPr>
      </w:pPr>
      <w:r>
        <w:rPr>
          <w:rStyle w:val="44"/>
          <w:rFonts w:hint="eastAsia"/>
          <w:lang w:eastAsia="zh-CN"/>
        </w:rPr>
        <w:t>合理规划货物、垃圾、殡葬等运输车辆的通道和出入口。</w:t>
      </w:r>
    </w:p>
    <w:p>
      <w:pPr>
        <w:numPr>
          <w:ilvl w:val="0"/>
          <w:numId w:val="12"/>
        </w:numPr>
        <w:spacing w:line="360" w:lineRule="auto"/>
        <w:ind w:firstLine="480" w:firstLineChars="200"/>
        <w:outlineLvl w:val="2"/>
        <w:rPr>
          <w:rStyle w:val="44"/>
          <w:lang w:eastAsia="zh-CN"/>
        </w:rPr>
      </w:pPr>
      <w:r>
        <w:rPr>
          <w:rStyle w:val="44"/>
          <w:rFonts w:hint="eastAsia"/>
          <w:lang w:eastAsia="zh-CN"/>
        </w:rPr>
        <w:t>实行人车分流，未能实现人车分流的地方宜设立隔离带和护栏等人车隔离措施。</w:t>
      </w:r>
    </w:p>
    <w:p>
      <w:pPr>
        <w:pStyle w:val="4"/>
        <w:numPr>
          <w:ilvl w:val="0"/>
          <w:numId w:val="11"/>
        </w:numPr>
        <w:tabs>
          <w:tab w:val="clear" w:pos="0"/>
        </w:tabs>
      </w:pPr>
      <w:r>
        <w:rPr>
          <w:rFonts w:hint="eastAsia"/>
        </w:rPr>
        <w:t>老年友善医疗机构宜根据其规模设置机动车和非机动车停车区域。</w:t>
      </w:r>
    </w:p>
    <w:p>
      <w:pPr>
        <w:pStyle w:val="4"/>
        <w:numPr>
          <w:ilvl w:val="0"/>
          <w:numId w:val="11"/>
        </w:numPr>
        <w:tabs>
          <w:tab w:val="clear" w:pos="0"/>
        </w:tabs>
      </w:pPr>
      <w:r>
        <w:rPr>
          <w:rFonts w:hint="eastAsia"/>
        </w:rPr>
        <w:t>平面功能布局上，应将老年病相关诊室集中布置且在楼层较低的区域，宜设置单独挂号收费空间，防止人群拥挤，缩短就医流线。</w:t>
      </w:r>
    </w:p>
    <w:p>
      <w:pPr>
        <w:pStyle w:val="4"/>
        <w:numPr>
          <w:ilvl w:val="0"/>
          <w:numId w:val="11"/>
        </w:numPr>
        <w:tabs>
          <w:tab w:val="clear" w:pos="0"/>
        </w:tabs>
        <w:rPr>
          <w:rStyle w:val="44"/>
          <w:lang w:eastAsia="zh-CN"/>
        </w:rPr>
      </w:pPr>
      <w:r>
        <w:rPr>
          <w:rFonts w:hint="eastAsia"/>
        </w:rPr>
        <w:t>在总出入口、建筑、主要活动场地等主要交通流线上设置准确易懂、清晰醒目的标识系统，包含交通标识和引导系统。</w:t>
      </w:r>
    </w:p>
    <w:p>
      <w:pPr>
        <w:widowControl/>
        <w:jc w:val="left"/>
        <w:rPr>
          <w:rFonts w:ascii="Times New Roman" w:hAnsi="Times New Roman" w:eastAsia="宋体" w:cs="宋体"/>
          <w:kern w:val="0"/>
          <w:sz w:val="24"/>
          <w:szCs w:val="21"/>
        </w:rPr>
      </w:pPr>
      <w:r>
        <w:rPr>
          <w:rFonts w:ascii="Times New Roman" w:hAnsi="Times New Roman"/>
        </w:rPr>
        <w:br w:type="page"/>
      </w:r>
    </w:p>
    <w:p>
      <w:pPr>
        <w:pStyle w:val="2"/>
      </w:pPr>
      <w:bookmarkStart w:id="38" w:name="_Toc13487"/>
      <w:bookmarkStart w:id="39" w:name="_Toc195284758"/>
      <w:r>
        <w:rPr>
          <w:rFonts w:hint="eastAsia"/>
        </w:rPr>
        <w:t>交通空间</w:t>
      </w:r>
      <w:bookmarkEnd w:id="38"/>
      <w:bookmarkEnd w:id="39"/>
    </w:p>
    <w:p>
      <w:pPr>
        <w:pStyle w:val="3"/>
      </w:pPr>
      <w:bookmarkStart w:id="40" w:name="_Toc195284759"/>
      <w:bookmarkStart w:id="41" w:name="_Toc3766"/>
      <w:r>
        <w:rPr>
          <w:rFonts w:hint="eastAsia"/>
        </w:rPr>
        <w:t>道路设计</w:t>
      </w:r>
      <w:bookmarkEnd w:id="40"/>
      <w:bookmarkEnd w:id="41"/>
    </w:p>
    <w:p>
      <w:pPr>
        <w:pStyle w:val="4"/>
      </w:pPr>
      <w:r>
        <w:rPr>
          <w:rFonts w:hint="eastAsia"/>
        </w:rPr>
        <w:t>道路空间均应进行无障碍设计，应符合《建筑与市政工程无障碍通用规范》GB 55019相关规定。</w:t>
      </w:r>
    </w:p>
    <w:p>
      <w:pPr>
        <w:pStyle w:val="4"/>
      </w:pPr>
      <w:r>
        <w:rPr>
          <w:rFonts w:hint="eastAsia"/>
        </w:rPr>
        <w:t>地面工程应符合《建筑地面工程防滑技术规程》JGJ/T 331的有关规定。</w:t>
      </w:r>
    </w:p>
    <w:p>
      <w:pPr>
        <w:pStyle w:val="4"/>
      </w:pPr>
      <w:r>
        <w:rPr>
          <w:rFonts w:hint="eastAsia"/>
        </w:rPr>
        <w:t>道路地面平整，主要通行道路无高差，当有高差时应用台阶、坡道过渡，且至少一侧设扶手。</w:t>
      </w:r>
    </w:p>
    <w:p>
      <w:pPr>
        <w:pStyle w:val="4"/>
      </w:pPr>
      <w:r>
        <w:rPr>
          <w:rFonts w:hint="eastAsia"/>
        </w:rPr>
        <w:t>道路有良好的排水系统，井盖和篦子的孔洞宽度或直径不超过13mm，条状孔洞垂直于通行方向设置。</w:t>
      </w:r>
    </w:p>
    <w:p>
      <w:pPr>
        <w:pStyle w:val="4"/>
      </w:pPr>
      <w:r>
        <w:rPr>
          <w:rFonts w:hint="eastAsia"/>
        </w:rPr>
        <w:t>道路两侧应设置照明设施，照明设施应足够明亮、照明无死角。</w:t>
      </w:r>
    </w:p>
    <w:p>
      <w:pPr>
        <w:pStyle w:val="4"/>
      </w:pPr>
      <w:r>
        <w:rPr>
          <w:rFonts w:hint="eastAsia"/>
        </w:rPr>
        <w:t>人行道宽度应大于1.2m，宜平整无高差，当有高差时应用适宜的坡道过渡，且至少一侧设扶手。</w:t>
      </w:r>
    </w:p>
    <w:p>
      <w:pPr>
        <w:pStyle w:val="4"/>
      </w:pPr>
      <w:r>
        <w:rPr>
          <w:rFonts w:hint="eastAsia"/>
        </w:rPr>
        <w:t>坡道的高度超过300mm且坡度大于1:20时，应在两侧设置扶手。</w:t>
      </w:r>
    </w:p>
    <w:p>
      <w:pPr>
        <w:pStyle w:val="4"/>
      </w:pPr>
      <w:r>
        <w:rPr>
          <w:rFonts w:hint="eastAsia"/>
        </w:rPr>
        <w:t>坡道的坡口与地面宜没有高差；当有高差时，高差应小于10mm。</w:t>
      </w:r>
    </w:p>
    <w:p>
      <w:pPr>
        <w:pStyle w:val="3"/>
      </w:pPr>
      <w:bookmarkStart w:id="42" w:name="_Toc14396"/>
      <w:bookmarkStart w:id="43" w:name="_Toc195284760"/>
      <w:r>
        <w:rPr>
          <w:rFonts w:hint="eastAsia"/>
        </w:rPr>
        <w:t>停车设计</w:t>
      </w:r>
      <w:bookmarkEnd w:id="42"/>
      <w:bookmarkEnd w:id="43"/>
    </w:p>
    <w:p>
      <w:pPr>
        <w:pStyle w:val="4"/>
      </w:pPr>
      <w:r>
        <w:rPr>
          <w:rFonts w:hint="eastAsia"/>
        </w:rPr>
        <w:t>停车场内应设无障碍停车位，设置在靠近停车场主要人行出入口的区域。</w:t>
      </w:r>
    </w:p>
    <w:p>
      <w:pPr>
        <w:pStyle w:val="4"/>
      </w:pPr>
      <w:r>
        <w:rPr>
          <w:rFonts w:hint="eastAsia"/>
        </w:rPr>
        <w:t>无障碍停车位宽度不应小于3.5m，停车位一侧留有宽度不小于1.2米的人行通道。</w:t>
      </w:r>
    </w:p>
    <w:p>
      <w:pPr>
        <w:pStyle w:val="4"/>
      </w:pPr>
      <w:r>
        <w:rPr>
          <w:rFonts w:hint="eastAsia"/>
        </w:rPr>
        <w:t>停车场内应设无障碍小汽（客）车上客、落客区，不小于 2.40m× 7.00m。</w:t>
      </w:r>
    </w:p>
    <w:p>
      <w:pPr>
        <w:pStyle w:val="4"/>
      </w:pPr>
      <w:r>
        <w:rPr>
          <w:rFonts w:hint="eastAsia"/>
        </w:rPr>
        <w:t>停车场内主要通行路线应满足以下任一条件：</w:t>
      </w:r>
    </w:p>
    <w:p>
      <w:pPr>
        <w:widowControl/>
        <w:numPr>
          <w:ilvl w:val="0"/>
          <w:numId w:val="13"/>
        </w:numPr>
        <w:spacing w:line="360" w:lineRule="auto"/>
        <w:ind w:firstLine="480" w:firstLineChars="200"/>
        <w:outlineLvl w:val="2"/>
        <w:rPr>
          <w:rStyle w:val="44"/>
          <w:lang w:eastAsia="zh-CN"/>
        </w:rPr>
      </w:pPr>
      <w:r>
        <w:rPr>
          <w:rStyle w:val="44"/>
          <w:rFonts w:hint="eastAsia"/>
          <w:lang w:eastAsia="zh-CN"/>
        </w:rPr>
        <w:t>平整无高差；</w:t>
      </w:r>
    </w:p>
    <w:p>
      <w:pPr>
        <w:widowControl/>
        <w:numPr>
          <w:ilvl w:val="0"/>
          <w:numId w:val="13"/>
        </w:numPr>
        <w:spacing w:line="360" w:lineRule="auto"/>
        <w:ind w:firstLine="480" w:firstLineChars="200"/>
        <w:outlineLvl w:val="2"/>
        <w:rPr>
          <w:rStyle w:val="44"/>
          <w:lang w:eastAsia="zh-CN"/>
        </w:rPr>
      </w:pPr>
      <w:r>
        <w:rPr>
          <w:rStyle w:val="44"/>
          <w:rFonts w:hint="eastAsia"/>
          <w:lang w:eastAsia="zh-CN"/>
        </w:rPr>
        <w:t>当有高差时采取适宜的台阶、斜坡或坡道过渡，且应至少一侧安装扶手。</w:t>
      </w:r>
    </w:p>
    <w:p>
      <w:pPr>
        <w:pStyle w:val="4"/>
      </w:pPr>
      <w:r>
        <w:rPr>
          <w:rFonts w:hint="eastAsia"/>
        </w:rPr>
        <w:t>停车场内应设置具有声音辅助功能的信息指示（包括方向指示、出入口指示、特定编号停车位定位指示等）系统。</w:t>
      </w:r>
    </w:p>
    <w:p>
      <w:pPr>
        <w:pStyle w:val="4"/>
      </w:pPr>
      <w:r>
        <w:rPr>
          <w:rFonts w:hint="eastAsia"/>
        </w:rPr>
        <w:t>停车场内应设置足够数量的充电设施。</w:t>
      </w:r>
    </w:p>
    <w:p>
      <w:pPr>
        <w:pStyle w:val="4"/>
      </w:pPr>
      <w:r>
        <w:rPr>
          <w:rFonts w:hint="eastAsia"/>
        </w:rPr>
        <w:t>停车场内或停车场附近应设置卫生间、休息区等便捷服务设施。</w:t>
      </w:r>
    </w:p>
    <w:p>
      <w:pPr>
        <w:pStyle w:val="4"/>
      </w:pPr>
      <w:r>
        <w:rPr>
          <w:rFonts w:hint="eastAsia"/>
        </w:rPr>
        <w:t>停车场内应设置部分临时停车位。</w:t>
      </w:r>
    </w:p>
    <w:p>
      <w:pPr>
        <w:pStyle w:val="4"/>
      </w:pPr>
      <w:r>
        <w:rPr>
          <w:rFonts w:hint="eastAsia"/>
        </w:rPr>
        <w:t>停车场内应设置宽度不小于4米的紧急车道并设有明显标识。</w:t>
      </w:r>
    </w:p>
    <w:p>
      <w:pPr>
        <w:pStyle w:val="4"/>
      </w:pPr>
      <w:r>
        <w:rPr>
          <w:rFonts w:hint="eastAsia"/>
        </w:rPr>
        <w:t>非机动停车场宜设置助老非机动车位，并靠近医疗机构建筑入口。</w:t>
      </w:r>
    </w:p>
    <w:p>
      <w:pPr>
        <w:pStyle w:val="4"/>
      </w:pPr>
      <w:r>
        <w:rPr>
          <w:rFonts w:hint="eastAsia"/>
        </w:rPr>
        <w:t>停车场出入口、临时停车区、车位分区、无障碍停车位等关键位置设置清晰的标识。。</w:t>
      </w:r>
    </w:p>
    <w:p>
      <w:pPr>
        <w:rPr>
          <w:rFonts w:hint="eastAsia"/>
        </w:rPr>
      </w:pPr>
      <w:r>
        <w:rPr>
          <w:rFonts w:hint="eastAsia"/>
        </w:rPr>
        <w:br w:type="page"/>
      </w:r>
    </w:p>
    <w:p>
      <w:pPr>
        <w:pStyle w:val="2"/>
      </w:pPr>
      <w:bookmarkStart w:id="44" w:name="_Toc195284762"/>
      <w:bookmarkStart w:id="45" w:name="_Toc20616"/>
      <w:r>
        <w:rPr>
          <w:rFonts w:hint="eastAsia"/>
        </w:rPr>
        <w:t>公共空间</w:t>
      </w:r>
      <w:bookmarkEnd w:id="44"/>
      <w:bookmarkEnd w:id="45"/>
    </w:p>
    <w:p>
      <w:pPr>
        <w:pStyle w:val="3"/>
      </w:pPr>
      <w:bookmarkStart w:id="46" w:name="_Toc195284763"/>
      <w:bookmarkStart w:id="47" w:name="_Toc22010"/>
      <w:r>
        <w:rPr>
          <w:rFonts w:hint="eastAsia"/>
        </w:rPr>
        <w:t>一般规定</w:t>
      </w:r>
      <w:bookmarkEnd w:id="46"/>
      <w:bookmarkEnd w:id="47"/>
    </w:p>
    <w:p>
      <w:pPr>
        <w:pStyle w:val="4"/>
      </w:pPr>
      <w:r>
        <w:rPr>
          <w:rFonts w:hint="eastAsia"/>
        </w:rPr>
        <w:t>建筑内部空间通道宽度应符合无障碍设计标准。</w:t>
      </w:r>
    </w:p>
    <w:p>
      <w:pPr>
        <w:pStyle w:val="4"/>
      </w:pPr>
      <w:r>
        <w:rPr>
          <w:rFonts w:hint="eastAsia"/>
        </w:rPr>
        <w:t>走道、坡道、楼梯表面应有防滑措施。</w:t>
      </w:r>
    </w:p>
    <w:p>
      <w:pPr>
        <w:pStyle w:val="4"/>
      </w:pPr>
      <w:r>
        <w:t>照明应符合下列规定：</w:t>
      </w:r>
    </w:p>
    <w:p>
      <w:pPr>
        <w:numPr>
          <w:ilvl w:val="0"/>
          <w:numId w:val="14"/>
        </w:numPr>
        <w:spacing w:line="360" w:lineRule="auto"/>
        <w:ind w:firstLine="480" w:firstLineChars="200"/>
        <w:outlineLvl w:val="2"/>
        <w:rPr>
          <w:rStyle w:val="44"/>
          <w:lang w:eastAsia="zh-CN"/>
        </w:rPr>
      </w:pPr>
      <w:r>
        <w:rPr>
          <w:rStyle w:val="44"/>
          <w:rFonts w:hint="eastAsia"/>
          <w:lang w:eastAsia="zh-CN"/>
        </w:rPr>
        <w:t>建筑内部应保证充足均匀的自然光及人工照明，灯光色彩设计宜采用暖色系。</w:t>
      </w:r>
    </w:p>
    <w:p>
      <w:pPr>
        <w:numPr>
          <w:ilvl w:val="0"/>
          <w:numId w:val="14"/>
        </w:numPr>
        <w:spacing w:line="360" w:lineRule="auto"/>
        <w:ind w:firstLine="480" w:firstLineChars="200"/>
        <w:outlineLvl w:val="2"/>
        <w:rPr>
          <w:rStyle w:val="44"/>
          <w:lang w:eastAsia="zh-CN"/>
        </w:rPr>
      </w:pPr>
      <w:r>
        <w:rPr>
          <w:rStyle w:val="44"/>
          <w:rFonts w:hint="eastAsia"/>
          <w:lang w:eastAsia="zh-CN"/>
        </w:rPr>
        <w:t>照明开关宜采用带荧光标记的宽按键开关面板。</w:t>
      </w:r>
    </w:p>
    <w:p>
      <w:pPr>
        <w:numPr>
          <w:ilvl w:val="0"/>
          <w:numId w:val="14"/>
        </w:numPr>
        <w:spacing w:line="360" w:lineRule="auto"/>
        <w:ind w:firstLine="480" w:firstLineChars="200"/>
        <w:outlineLvl w:val="2"/>
        <w:rPr>
          <w:rStyle w:val="44"/>
          <w:lang w:eastAsia="zh-CN"/>
        </w:rPr>
      </w:pPr>
      <w:r>
        <w:rPr>
          <w:rStyle w:val="44"/>
          <w:rFonts w:hint="eastAsia"/>
          <w:lang w:eastAsia="zh-CN"/>
        </w:rPr>
        <w:t>卫生间、走廊应安装感应式照明，延时关闭时间不小于30s。</w:t>
      </w:r>
    </w:p>
    <w:p>
      <w:pPr>
        <w:numPr>
          <w:ilvl w:val="0"/>
          <w:numId w:val="14"/>
        </w:numPr>
        <w:spacing w:line="360" w:lineRule="auto"/>
        <w:ind w:firstLine="480" w:firstLineChars="200"/>
        <w:outlineLvl w:val="2"/>
        <w:rPr>
          <w:rStyle w:val="44"/>
          <w:lang w:eastAsia="zh-CN"/>
        </w:rPr>
      </w:pPr>
      <w:r>
        <w:rPr>
          <w:rStyle w:val="44"/>
          <w:rFonts w:hint="eastAsia"/>
          <w:lang w:eastAsia="zh-CN"/>
        </w:rPr>
        <w:t>科室空间墙面颜色应选用柔和、明亮的色彩，避免过于强烈的对比。</w:t>
      </w:r>
    </w:p>
    <w:p>
      <w:pPr>
        <w:pStyle w:val="4"/>
      </w:pPr>
      <w:r>
        <w:t>公共卫生间</w:t>
      </w:r>
      <w:r>
        <w:rPr>
          <w:rFonts w:hint="eastAsia"/>
        </w:rPr>
        <w:t>应符合下列规定：</w:t>
      </w:r>
    </w:p>
    <w:p>
      <w:pPr>
        <w:numPr>
          <w:ilvl w:val="0"/>
          <w:numId w:val="15"/>
        </w:numPr>
        <w:spacing w:line="360" w:lineRule="auto"/>
        <w:ind w:firstLine="480" w:firstLineChars="200"/>
        <w:outlineLvl w:val="2"/>
        <w:rPr>
          <w:rStyle w:val="44"/>
          <w:lang w:eastAsia="zh-CN"/>
        </w:rPr>
      </w:pPr>
      <w:r>
        <w:rPr>
          <w:rStyle w:val="44"/>
          <w:rFonts w:hint="eastAsia"/>
          <w:lang w:eastAsia="zh-CN"/>
        </w:rPr>
        <w:t>公共区域</w:t>
      </w:r>
      <w:r>
        <w:rPr>
          <w:rStyle w:val="44"/>
          <w:lang w:eastAsia="zh-CN"/>
        </w:rPr>
        <w:t>应配备</w:t>
      </w:r>
      <w:r>
        <w:rPr>
          <w:rStyle w:val="44"/>
          <w:rFonts w:hint="eastAsia"/>
          <w:lang w:eastAsia="zh-CN"/>
        </w:rPr>
        <w:t>无障碍卫生间或无性别卫生间</w:t>
      </w:r>
      <w:r>
        <w:rPr>
          <w:rStyle w:val="44"/>
          <w:lang w:eastAsia="zh-CN"/>
        </w:rPr>
        <w:t>。</w:t>
      </w:r>
    </w:p>
    <w:p>
      <w:pPr>
        <w:numPr>
          <w:ilvl w:val="0"/>
          <w:numId w:val="15"/>
        </w:numPr>
        <w:spacing w:line="360" w:lineRule="auto"/>
        <w:ind w:firstLine="480" w:firstLineChars="200"/>
        <w:outlineLvl w:val="2"/>
        <w:rPr>
          <w:rStyle w:val="44"/>
          <w:lang w:eastAsia="zh-CN"/>
        </w:rPr>
      </w:pPr>
      <w:r>
        <w:rPr>
          <w:rStyle w:val="44"/>
          <w:rFonts w:hint="eastAsia"/>
          <w:lang w:eastAsia="zh-CN"/>
        </w:rPr>
        <w:t>卫生间地面平整防滑</w:t>
      </w:r>
      <w:r>
        <w:rPr>
          <w:rStyle w:val="44"/>
          <w:lang w:eastAsia="zh-CN"/>
        </w:rPr>
        <w:t>，应</w:t>
      </w:r>
      <w:r>
        <w:rPr>
          <w:rStyle w:val="44"/>
          <w:rFonts w:hint="eastAsia"/>
          <w:lang w:eastAsia="zh-CN"/>
        </w:rPr>
        <w:t>提供相应的扶手、防滑地砖等设施</w:t>
      </w:r>
      <w:r>
        <w:rPr>
          <w:rStyle w:val="44"/>
          <w:lang w:eastAsia="zh-CN"/>
        </w:rPr>
        <w:t>。</w:t>
      </w:r>
    </w:p>
    <w:p>
      <w:pPr>
        <w:numPr>
          <w:ilvl w:val="0"/>
          <w:numId w:val="15"/>
        </w:numPr>
        <w:spacing w:line="360" w:lineRule="auto"/>
        <w:ind w:firstLine="480" w:firstLineChars="200"/>
        <w:outlineLvl w:val="2"/>
        <w:rPr>
          <w:rStyle w:val="44"/>
          <w:lang w:eastAsia="zh-CN"/>
        </w:rPr>
      </w:pPr>
      <w:r>
        <w:rPr>
          <w:rStyle w:val="44"/>
          <w:rFonts w:hint="eastAsia"/>
          <w:lang w:eastAsia="zh-CN"/>
        </w:rPr>
        <w:t>卫生间门应设置从外部可开启的装置</w:t>
      </w:r>
      <w:r>
        <w:rPr>
          <w:rStyle w:val="44"/>
          <w:lang w:eastAsia="zh-CN"/>
        </w:rPr>
        <w:t>。</w:t>
      </w:r>
    </w:p>
    <w:p>
      <w:pPr>
        <w:numPr>
          <w:ilvl w:val="0"/>
          <w:numId w:val="15"/>
        </w:numPr>
        <w:spacing w:line="360" w:lineRule="auto"/>
        <w:ind w:firstLine="480" w:firstLineChars="200"/>
        <w:outlineLvl w:val="2"/>
        <w:rPr>
          <w:rStyle w:val="44"/>
          <w:lang w:eastAsia="zh-CN"/>
        </w:rPr>
      </w:pPr>
      <w:r>
        <w:rPr>
          <w:rStyle w:val="44"/>
          <w:rFonts w:hint="eastAsia"/>
          <w:lang w:eastAsia="zh-CN"/>
        </w:rPr>
        <w:t>卫生间门的宽度满足轮椅进出尺寸要求，</w:t>
      </w:r>
      <w:r>
        <w:rPr>
          <w:rStyle w:val="44"/>
          <w:lang w:eastAsia="zh-CN"/>
        </w:rPr>
        <w:t>尺寸不应小于1.8m×1.5m</w:t>
      </w:r>
      <w:r>
        <w:rPr>
          <w:rStyle w:val="44"/>
          <w:rFonts w:hint="eastAsia"/>
          <w:lang w:eastAsia="zh-CN"/>
        </w:rPr>
        <w:t>。</w:t>
      </w:r>
    </w:p>
    <w:p>
      <w:pPr>
        <w:numPr>
          <w:ilvl w:val="0"/>
          <w:numId w:val="15"/>
        </w:numPr>
        <w:spacing w:line="360" w:lineRule="auto"/>
        <w:ind w:firstLine="480" w:firstLineChars="200"/>
        <w:outlineLvl w:val="2"/>
        <w:rPr>
          <w:rStyle w:val="44"/>
          <w:lang w:eastAsia="zh-CN"/>
        </w:rPr>
      </w:pPr>
      <w:r>
        <w:rPr>
          <w:rStyle w:val="44"/>
          <w:lang w:eastAsia="zh-CN"/>
        </w:rPr>
        <w:t>坐</w:t>
      </w:r>
      <w:r>
        <w:rPr>
          <w:rStyle w:val="44"/>
          <w:rFonts w:hint="eastAsia"/>
          <w:lang w:eastAsia="zh-CN"/>
        </w:rPr>
        <w:t>便器</w:t>
      </w:r>
      <w:r>
        <w:rPr>
          <w:rStyle w:val="44"/>
          <w:lang w:eastAsia="zh-CN"/>
        </w:rPr>
        <w:t>、</w:t>
      </w:r>
      <w:r>
        <w:rPr>
          <w:rStyle w:val="44"/>
          <w:rFonts w:hint="eastAsia"/>
          <w:lang w:eastAsia="zh-CN"/>
        </w:rPr>
        <w:t>浴盆、淋浴旁应安装</w:t>
      </w:r>
      <w:r>
        <w:rPr>
          <w:rStyle w:val="44"/>
          <w:lang w:eastAsia="zh-CN"/>
        </w:rPr>
        <w:t>牢固的适老化</w:t>
      </w:r>
      <w:r>
        <w:rPr>
          <w:rStyle w:val="44"/>
          <w:rFonts w:hint="eastAsia"/>
          <w:lang w:eastAsia="zh-CN"/>
        </w:rPr>
        <w:t>扶手</w:t>
      </w:r>
      <w:r>
        <w:rPr>
          <w:rStyle w:val="44"/>
          <w:lang w:eastAsia="zh-CN"/>
        </w:rPr>
        <w:t>。</w:t>
      </w:r>
    </w:p>
    <w:p>
      <w:pPr>
        <w:numPr>
          <w:ilvl w:val="0"/>
          <w:numId w:val="15"/>
        </w:numPr>
        <w:spacing w:line="360" w:lineRule="auto"/>
        <w:ind w:firstLine="480" w:firstLineChars="200"/>
        <w:outlineLvl w:val="2"/>
        <w:rPr>
          <w:rStyle w:val="44"/>
          <w:lang w:eastAsia="zh-CN"/>
        </w:rPr>
      </w:pPr>
      <w:r>
        <w:rPr>
          <w:rStyle w:val="44"/>
          <w:lang w:eastAsia="zh-CN"/>
        </w:rPr>
        <w:t>坐</w:t>
      </w:r>
      <w:r>
        <w:rPr>
          <w:rStyle w:val="44"/>
          <w:rFonts w:hint="eastAsia"/>
          <w:lang w:eastAsia="zh-CN"/>
        </w:rPr>
        <w:t>便器高度不应低于0.4m</w:t>
      </w:r>
      <w:r>
        <w:rPr>
          <w:rStyle w:val="44"/>
          <w:lang w:eastAsia="zh-CN"/>
        </w:rPr>
        <w:t>，浴盆及淋浴坐椅高度应不大于0.4m。浴盆一端应设不小于0.3m宽度坐台。</w:t>
      </w:r>
    </w:p>
    <w:p>
      <w:pPr>
        <w:pStyle w:val="4"/>
      </w:pPr>
      <w:r>
        <w:rPr>
          <w:rFonts w:hint="eastAsia"/>
        </w:rPr>
        <w:t>标识应符合以下规定：</w:t>
      </w:r>
    </w:p>
    <w:p>
      <w:pPr>
        <w:numPr>
          <w:ilvl w:val="0"/>
          <w:numId w:val="16"/>
        </w:numPr>
        <w:spacing w:line="360" w:lineRule="auto"/>
        <w:ind w:firstLine="480" w:firstLineChars="200"/>
        <w:outlineLvl w:val="2"/>
        <w:rPr>
          <w:rStyle w:val="44"/>
          <w:lang w:eastAsia="zh-CN"/>
        </w:rPr>
      </w:pPr>
      <w:r>
        <w:rPr>
          <w:rStyle w:val="44"/>
          <w:lang w:eastAsia="zh-CN"/>
        </w:rPr>
        <w:t>标识的角度应便于老年人从不同方向和角度都能看到，避免出现视觉死角。</w:t>
      </w:r>
    </w:p>
    <w:p>
      <w:pPr>
        <w:numPr>
          <w:ilvl w:val="0"/>
          <w:numId w:val="16"/>
        </w:numPr>
        <w:spacing w:line="360" w:lineRule="auto"/>
        <w:ind w:firstLine="480" w:firstLineChars="200"/>
        <w:outlineLvl w:val="2"/>
        <w:rPr>
          <w:rStyle w:val="44"/>
          <w:lang w:eastAsia="zh-CN"/>
        </w:rPr>
      </w:pPr>
      <w:r>
        <w:rPr>
          <w:rStyle w:val="44"/>
          <w:lang w:eastAsia="zh-CN"/>
        </w:rPr>
        <w:t>在医疗机构内部主要出入口、电梯口、电梯内外按钮、楼梯口、走廊分叉口等安全出口及关键位置，应放置相应的指示牌或安全标识。</w:t>
      </w:r>
    </w:p>
    <w:p>
      <w:pPr>
        <w:numPr>
          <w:ilvl w:val="0"/>
          <w:numId w:val="16"/>
        </w:numPr>
        <w:spacing w:line="360" w:lineRule="auto"/>
        <w:ind w:firstLine="480" w:firstLineChars="200"/>
        <w:outlineLvl w:val="2"/>
        <w:rPr>
          <w:rStyle w:val="44"/>
          <w:lang w:eastAsia="zh-CN"/>
        </w:rPr>
      </w:pPr>
      <w:r>
        <w:rPr>
          <w:rStyle w:val="44"/>
          <w:lang w:eastAsia="zh-CN"/>
        </w:rPr>
        <w:t>标识位置应避免异物遮挡。根据不同场景采用顶部悬挂，墙面加强显示</w:t>
      </w:r>
      <w:r>
        <w:rPr>
          <w:rStyle w:val="44"/>
          <w:rFonts w:hint="eastAsia"/>
          <w:lang w:eastAsia="zh-CN"/>
        </w:rPr>
        <w:t>。</w:t>
      </w:r>
      <w:r>
        <w:rPr>
          <w:rStyle w:val="44"/>
          <w:lang w:eastAsia="zh-CN"/>
        </w:rPr>
        <w:t>对于关键信息，如科室名称、指示方向等，字符应进一步放大或做显著标识。</w:t>
      </w:r>
    </w:p>
    <w:p>
      <w:pPr>
        <w:numPr>
          <w:ilvl w:val="0"/>
          <w:numId w:val="16"/>
        </w:numPr>
        <w:spacing w:line="360" w:lineRule="auto"/>
        <w:ind w:firstLine="480" w:firstLineChars="200"/>
        <w:outlineLvl w:val="2"/>
        <w:rPr>
          <w:rStyle w:val="44"/>
          <w:lang w:eastAsia="zh-CN"/>
        </w:rPr>
      </w:pPr>
      <w:r>
        <w:rPr>
          <w:rStyle w:val="44"/>
          <w:lang w:eastAsia="zh-CN"/>
        </w:rPr>
        <w:t>急救柜药品标签宜采用盲文加荧光字体双</w:t>
      </w:r>
      <w:r>
        <w:rPr>
          <w:rStyle w:val="44"/>
          <w:rFonts w:hint="eastAsia"/>
          <w:lang w:eastAsia="zh-CN"/>
        </w:rPr>
        <w:t>标识。</w:t>
      </w:r>
    </w:p>
    <w:p>
      <w:pPr>
        <w:numPr>
          <w:ilvl w:val="0"/>
          <w:numId w:val="16"/>
        </w:numPr>
        <w:spacing w:line="360" w:lineRule="auto"/>
        <w:ind w:firstLine="480" w:firstLineChars="200"/>
        <w:outlineLvl w:val="2"/>
        <w:rPr>
          <w:rStyle w:val="44"/>
          <w:lang w:eastAsia="zh-CN"/>
        </w:rPr>
      </w:pPr>
      <w:r>
        <w:rPr>
          <w:rStyle w:val="44"/>
          <w:rFonts w:hint="eastAsia"/>
          <w:lang w:eastAsia="zh-CN"/>
        </w:rPr>
        <w:t>标识牌的颜色宜易于区分和理解，不同的颜色宜用于指示不同的方向或指示不同的信息。</w:t>
      </w:r>
    </w:p>
    <w:p>
      <w:pPr>
        <w:numPr>
          <w:ilvl w:val="0"/>
          <w:numId w:val="16"/>
        </w:numPr>
        <w:spacing w:line="360" w:lineRule="auto"/>
        <w:ind w:firstLine="480" w:firstLineChars="200"/>
        <w:outlineLvl w:val="2"/>
        <w:rPr>
          <w:rStyle w:val="44"/>
          <w:lang w:eastAsia="zh-CN"/>
        </w:rPr>
      </w:pPr>
      <w:r>
        <w:rPr>
          <w:rStyle w:val="44"/>
          <w:rFonts w:hint="eastAsia"/>
          <w:lang w:eastAsia="zh-CN"/>
        </w:rPr>
        <w:t>标识应沿老年人的主要活动路线和就医流程连续设置，形成完整的导向路径。从室外区域到室内区域，从主要通道到具体科室，标识应层层递进。</w:t>
      </w:r>
    </w:p>
    <w:p>
      <w:pPr>
        <w:numPr>
          <w:ilvl w:val="0"/>
          <w:numId w:val="16"/>
        </w:numPr>
        <w:spacing w:line="360" w:lineRule="auto"/>
        <w:ind w:firstLine="480" w:firstLineChars="200"/>
        <w:outlineLvl w:val="2"/>
        <w:rPr>
          <w:rStyle w:val="44"/>
          <w:lang w:eastAsia="zh-CN"/>
        </w:rPr>
      </w:pPr>
      <w:r>
        <w:rPr>
          <w:rStyle w:val="44"/>
          <w:rFonts w:hint="eastAsia"/>
          <w:lang w:eastAsia="zh-CN"/>
        </w:rPr>
        <w:t>在关键节点和易混淆的地方，应多次重复设置标识，如挂号处、检验科、药房等，应在沿途多个位置设置提示标识。</w:t>
      </w:r>
    </w:p>
    <w:p>
      <w:pPr>
        <w:numPr>
          <w:ilvl w:val="0"/>
          <w:numId w:val="16"/>
        </w:numPr>
        <w:spacing w:line="360" w:lineRule="auto"/>
        <w:ind w:firstLine="480" w:firstLineChars="200"/>
        <w:outlineLvl w:val="2"/>
        <w:rPr>
          <w:rStyle w:val="44"/>
          <w:lang w:eastAsia="zh-CN"/>
        </w:rPr>
      </w:pPr>
      <w:r>
        <w:rPr>
          <w:rStyle w:val="44"/>
          <w:rFonts w:hint="eastAsia"/>
          <w:lang w:eastAsia="zh-CN"/>
        </w:rPr>
        <w:t>对于一些特殊区域，如无障碍通道、老年病房、康复中心等，应额外增加醒目的标识。</w:t>
      </w:r>
    </w:p>
    <w:p>
      <w:pPr>
        <w:pStyle w:val="3"/>
      </w:pPr>
      <w:bookmarkStart w:id="48" w:name="_Toc29655"/>
      <w:bookmarkStart w:id="49" w:name="OLE_LINK13"/>
      <w:r>
        <w:rPr>
          <w:rFonts w:hint="eastAsia"/>
        </w:rPr>
        <w:t>通行空间</w:t>
      </w:r>
      <w:bookmarkEnd w:id="48"/>
    </w:p>
    <w:bookmarkEnd w:id="49"/>
    <w:p>
      <w:pPr>
        <w:pStyle w:val="4"/>
      </w:pPr>
      <w:r>
        <w:t>建筑入口和通道应宽敞、平整，方便轮椅和其他助行工具的通行。</w:t>
      </w:r>
    </w:p>
    <w:p>
      <w:pPr>
        <w:pStyle w:val="4"/>
      </w:pPr>
      <w:r>
        <w:t>接待台高度应为0.8m的低位台，下方留空距地高度不小于0.65m。</w:t>
      </w:r>
    </w:p>
    <w:p>
      <w:pPr>
        <w:pStyle w:val="4"/>
      </w:pPr>
      <w:r>
        <w:t>应配置休息座椅和可以放置轮椅的无障碍休息区或等待区。休息座椅座面高度介于450mm~480mm之间，座椅宽度不应小于500mm，并有靠背及扶手。</w:t>
      </w:r>
      <w:bookmarkStart w:id="50" w:name="OLE_LINK14"/>
    </w:p>
    <w:bookmarkEnd w:id="50"/>
    <w:p>
      <w:pPr>
        <w:pStyle w:val="4"/>
      </w:pPr>
      <w:r>
        <w:t>通道和走廊应符合下列规定：</w:t>
      </w:r>
    </w:p>
    <w:p>
      <w:pPr>
        <w:numPr>
          <w:ilvl w:val="0"/>
          <w:numId w:val="17"/>
        </w:numPr>
        <w:spacing w:line="360" w:lineRule="auto"/>
        <w:ind w:firstLine="480" w:firstLineChars="200"/>
        <w:outlineLvl w:val="2"/>
        <w:rPr>
          <w:rStyle w:val="44"/>
          <w:lang w:eastAsia="zh-CN"/>
        </w:rPr>
      </w:pPr>
      <w:r>
        <w:rPr>
          <w:rStyle w:val="44"/>
          <w:lang w:eastAsia="zh-CN"/>
        </w:rPr>
        <w:t>走廊宽度应满足无障碍设计要求；室内走道净宽不应小于1.20m。</w:t>
      </w:r>
    </w:p>
    <w:p>
      <w:pPr>
        <w:numPr>
          <w:ilvl w:val="0"/>
          <w:numId w:val="17"/>
        </w:numPr>
        <w:spacing w:line="360" w:lineRule="auto"/>
        <w:ind w:firstLine="480" w:firstLineChars="200"/>
        <w:outlineLvl w:val="2"/>
        <w:rPr>
          <w:rStyle w:val="44"/>
          <w:lang w:eastAsia="zh-CN"/>
        </w:rPr>
      </w:pPr>
      <w:r>
        <w:rPr>
          <w:rStyle w:val="44"/>
          <w:lang w:eastAsia="zh-CN"/>
        </w:rPr>
        <w:t>有推行床通过的走廊净宽不应小于2.40m。</w:t>
      </w:r>
    </w:p>
    <w:p>
      <w:pPr>
        <w:numPr>
          <w:ilvl w:val="0"/>
          <w:numId w:val="17"/>
        </w:numPr>
        <w:spacing w:line="360" w:lineRule="auto"/>
        <w:ind w:firstLine="480" w:firstLineChars="200"/>
        <w:outlineLvl w:val="2"/>
        <w:rPr>
          <w:rStyle w:val="44"/>
          <w:lang w:eastAsia="zh-CN"/>
        </w:rPr>
      </w:pPr>
      <w:r>
        <w:rPr>
          <w:rStyle w:val="44"/>
          <w:rFonts w:hint="eastAsia"/>
          <w:lang w:eastAsia="zh-CN"/>
        </w:rPr>
        <w:t>长的走道、坡道间隔、长楼梯拐角处设有休息区或休息椅。</w:t>
      </w:r>
    </w:p>
    <w:p>
      <w:pPr>
        <w:pStyle w:val="4"/>
      </w:pPr>
      <w:r>
        <w:t>电梯</w:t>
      </w:r>
      <w:r>
        <w:rPr>
          <w:rFonts w:hint="eastAsia"/>
        </w:rPr>
        <w:t>应符合下列规定：</w:t>
      </w:r>
    </w:p>
    <w:p>
      <w:pPr>
        <w:numPr>
          <w:ilvl w:val="0"/>
          <w:numId w:val="18"/>
        </w:numPr>
        <w:spacing w:line="360" w:lineRule="auto"/>
        <w:ind w:firstLine="480" w:firstLineChars="200"/>
        <w:outlineLvl w:val="2"/>
        <w:rPr>
          <w:rStyle w:val="44"/>
          <w:lang w:eastAsia="zh-CN"/>
        </w:rPr>
      </w:pPr>
      <w:r>
        <w:rPr>
          <w:rStyle w:val="44"/>
          <w:lang w:eastAsia="zh-CN"/>
        </w:rPr>
        <w:t>确保公共区域内的电梯内部空间宽敞，方便轮椅进入和转身。</w:t>
      </w:r>
    </w:p>
    <w:p>
      <w:pPr>
        <w:numPr>
          <w:ilvl w:val="0"/>
          <w:numId w:val="18"/>
        </w:numPr>
        <w:spacing w:line="360" w:lineRule="auto"/>
        <w:ind w:firstLine="480" w:firstLineChars="200"/>
        <w:outlineLvl w:val="2"/>
        <w:rPr>
          <w:rStyle w:val="44"/>
          <w:lang w:eastAsia="zh-CN"/>
        </w:rPr>
      </w:pPr>
      <w:r>
        <w:rPr>
          <w:rStyle w:val="44"/>
          <w:lang w:eastAsia="zh-CN"/>
        </w:rPr>
        <w:t>宜从主入口和重要通道进入电梯，电梯三面安装扶手，电梯门、电动门自动阻尼延时不小于4s，应设置相应的防滑措施。</w:t>
      </w:r>
    </w:p>
    <w:p>
      <w:pPr>
        <w:numPr>
          <w:ilvl w:val="0"/>
          <w:numId w:val="18"/>
        </w:numPr>
        <w:spacing w:line="360" w:lineRule="auto"/>
        <w:ind w:firstLine="480" w:firstLineChars="200"/>
        <w:outlineLvl w:val="2"/>
        <w:rPr>
          <w:rStyle w:val="44"/>
          <w:lang w:eastAsia="zh-CN"/>
        </w:rPr>
      </w:pPr>
      <w:r>
        <w:rPr>
          <w:rStyle w:val="44"/>
          <w:lang w:eastAsia="zh-CN"/>
        </w:rPr>
        <w:t>电梯按钮和其他设施操作面使用方便老年人操作的无障碍设施，如语音提示、盲文按键等，使用大字字符清晰、信息屏平视友好、文字高对比鲜明等易操作的设备。</w:t>
      </w:r>
    </w:p>
    <w:p>
      <w:pPr>
        <w:pStyle w:val="4"/>
      </w:pPr>
      <w:r>
        <w:rPr>
          <w:rFonts w:hint="eastAsia"/>
        </w:rPr>
        <w:t>楼梯应符合下列规定：</w:t>
      </w:r>
    </w:p>
    <w:p>
      <w:pPr>
        <w:numPr>
          <w:ilvl w:val="0"/>
          <w:numId w:val="19"/>
        </w:numPr>
        <w:spacing w:line="360" w:lineRule="auto"/>
        <w:ind w:firstLine="480" w:firstLineChars="200"/>
        <w:outlineLvl w:val="2"/>
        <w:rPr>
          <w:rStyle w:val="44"/>
          <w:lang w:eastAsia="zh-CN"/>
        </w:rPr>
      </w:pPr>
      <w:r>
        <w:rPr>
          <w:rStyle w:val="44"/>
          <w:lang w:eastAsia="zh-CN"/>
        </w:rPr>
        <w:t>楼梯梯段尺寸符合无障碍设计规范，采用直线型楼梯，设置休息平台；不设计改造为</w:t>
      </w:r>
      <w:r>
        <w:rPr>
          <w:rStyle w:val="44"/>
          <w:rFonts w:hint="eastAsia"/>
          <w:lang w:eastAsia="zh-CN"/>
        </w:rPr>
        <w:t>弧形楼梯</w:t>
      </w:r>
      <w:r>
        <w:rPr>
          <w:rStyle w:val="44"/>
          <w:lang w:eastAsia="zh-CN"/>
        </w:rPr>
        <w:t>或旋转楼梯。</w:t>
      </w:r>
    </w:p>
    <w:p>
      <w:pPr>
        <w:numPr>
          <w:ilvl w:val="0"/>
          <w:numId w:val="19"/>
        </w:numPr>
        <w:spacing w:line="360" w:lineRule="auto"/>
        <w:ind w:firstLine="480" w:firstLineChars="200"/>
        <w:outlineLvl w:val="2"/>
        <w:rPr>
          <w:rStyle w:val="44"/>
          <w:lang w:eastAsia="zh-CN"/>
        </w:rPr>
      </w:pPr>
      <w:r>
        <w:rPr>
          <w:rStyle w:val="44"/>
          <w:lang w:eastAsia="zh-CN"/>
        </w:rPr>
        <w:t>踏面采用防滑材料饰面，所有踏步上的防滑条、警示条等附着物均不应突出踏面。</w:t>
      </w:r>
    </w:p>
    <w:p>
      <w:pPr>
        <w:numPr>
          <w:ilvl w:val="0"/>
          <w:numId w:val="19"/>
        </w:numPr>
        <w:spacing w:line="360" w:lineRule="auto"/>
        <w:ind w:firstLine="480" w:firstLineChars="200"/>
        <w:outlineLvl w:val="2"/>
        <w:rPr>
          <w:rStyle w:val="44"/>
          <w:lang w:eastAsia="zh-CN"/>
        </w:rPr>
      </w:pPr>
      <w:r>
        <w:rPr>
          <w:rStyle w:val="44"/>
          <w:lang w:eastAsia="zh-CN"/>
        </w:rPr>
        <w:t>踏步前缘不突出，踏面下方不透空。</w:t>
      </w:r>
    </w:p>
    <w:p>
      <w:pPr>
        <w:numPr>
          <w:ilvl w:val="0"/>
          <w:numId w:val="19"/>
        </w:numPr>
        <w:spacing w:line="360" w:lineRule="auto"/>
        <w:ind w:firstLine="480" w:firstLineChars="200"/>
        <w:outlineLvl w:val="2"/>
        <w:rPr>
          <w:rStyle w:val="44"/>
          <w:lang w:eastAsia="zh-CN"/>
        </w:rPr>
      </w:pPr>
      <w:r>
        <w:rPr>
          <w:rStyle w:val="44"/>
          <w:lang w:eastAsia="zh-CN"/>
        </w:rPr>
        <w:t>楼梯起始与末端踏步设有明显标识，上行和下行的第一阶踏步应在颜色或材质上与休息平台有明显区别。</w:t>
      </w:r>
    </w:p>
    <w:p>
      <w:pPr>
        <w:numPr>
          <w:ilvl w:val="0"/>
          <w:numId w:val="19"/>
        </w:numPr>
        <w:spacing w:line="360" w:lineRule="auto"/>
        <w:ind w:firstLine="480" w:firstLineChars="200"/>
        <w:outlineLvl w:val="2"/>
        <w:rPr>
          <w:rStyle w:val="44"/>
          <w:lang w:eastAsia="zh-CN"/>
        </w:rPr>
      </w:pPr>
      <w:r>
        <w:rPr>
          <w:rStyle w:val="44"/>
          <w:lang w:eastAsia="zh-CN"/>
        </w:rPr>
        <w:t>楼梯至少一侧设置扶手，且不影响疏散宽度。</w:t>
      </w:r>
    </w:p>
    <w:p>
      <w:pPr>
        <w:pStyle w:val="3"/>
      </w:pPr>
      <w:bookmarkStart w:id="51" w:name="_Toc1049"/>
      <w:r>
        <w:rPr>
          <w:rFonts w:hint="eastAsia"/>
        </w:rPr>
        <w:t>科室空间</w:t>
      </w:r>
      <w:bookmarkEnd w:id="51"/>
    </w:p>
    <w:p>
      <w:pPr>
        <w:pStyle w:val="4"/>
      </w:pPr>
      <w:r>
        <w:rPr>
          <w:rFonts w:hint="eastAsia"/>
        </w:rPr>
        <w:t>门诊科室通道宽度应不小于1.8m，确保轮椅通行顺畅无阻，通道地面平整防滑，两侧设置连续扶手，扶手高度宜为85~90cm，为老年患者提供便利安全的通行环境。</w:t>
      </w:r>
    </w:p>
    <w:p>
      <w:pPr>
        <w:pStyle w:val="4"/>
      </w:pPr>
      <w:r>
        <w:t>候诊区</w:t>
      </w:r>
      <w:r>
        <w:rPr>
          <w:rFonts w:hint="eastAsia"/>
        </w:rPr>
        <w:t>设有座椅，</w:t>
      </w:r>
      <w:r>
        <w:t>间距适中，每排座椅不宜超过 6 座，且设置</w:t>
      </w:r>
      <w:r>
        <w:rPr>
          <w:rFonts w:hint="eastAsia"/>
        </w:rPr>
        <w:t>1100mm</w:t>
      </w:r>
      <w:r>
        <w:t>宽的缓冲区，便于老人起身和轮椅停放。</w:t>
      </w:r>
    </w:p>
    <w:p>
      <w:pPr>
        <w:pStyle w:val="4"/>
      </w:pPr>
      <w:r>
        <w:t>临床科室应有足够的空间，方便轮椅和康复设备的使用。</w:t>
      </w:r>
    </w:p>
    <w:p>
      <w:pPr>
        <w:pStyle w:val="4"/>
      </w:pPr>
      <w:r>
        <w:t>配备必要的安全设施及康复辅助设施，如防滑垫、扶手、栏杆等，确保老年人在治疗过程中的安全，方便老年人进行康复训练。</w:t>
      </w:r>
    </w:p>
    <w:p>
      <w:pPr>
        <w:pStyle w:val="4"/>
      </w:pPr>
      <w:r>
        <w:t>药房取药窗口高度适中，配备低位窗口，窗口台面宽度不少于</w:t>
      </w:r>
      <w:r>
        <w:rPr>
          <w:rFonts w:hint="eastAsia"/>
        </w:rPr>
        <w:t>600mm</w:t>
      </w:r>
      <w:r>
        <w:t>，方便老人放置物品，配备简易桌板，方便老人核对药品，提供大号字体药品说明。</w:t>
      </w:r>
    </w:p>
    <w:p>
      <w:pPr>
        <w:pStyle w:val="4"/>
      </w:pPr>
      <w:r>
        <w:t>诊室门宽不少于</w:t>
      </w:r>
      <w:r>
        <w:rPr>
          <w:rFonts w:hint="eastAsia"/>
        </w:rPr>
        <w:t>900mm</w:t>
      </w:r>
      <w:r>
        <w:t>，门把手选用杠杆式，室内设置适老家具，如带扶手的检查床，床边预留足够的活动空间，便于老人上下。</w:t>
      </w:r>
    </w:p>
    <w:p>
      <w:pPr>
        <w:pStyle w:val="3"/>
      </w:pPr>
      <w:bookmarkStart w:id="52" w:name="_Toc30839"/>
      <w:r>
        <w:rPr>
          <w:rFonts w:hint="eastAsia"/>
        </w:rPr>
        <w:t>建筑设备</w:t>
      </w:r>
      <w:bookmarkEnd w:id="52"/>
    </w:p>
    <w:p>
      <w:pPr>
        <w:pStyle w:val="4"/>
      </w:pPr>
      <w:bookmarkStart w:id="53" w:name="_Hlk192154345"/>
      <w:r>
        <w:rPr>
          <w:rFonts w:hint="eastAsia"/>
        </w:rPr>
        <w:t>给水及排水系统应符合以下规定：</w:t>
      </w:r>
    </w:p>
    <w:p>
      <w:pPr>
        <w:numPr>
          <w:ilvl w:val="0"/>
          <w:numId w:val="20"/>
        </w:numPr>
        <w:spacing w:line="360" w:lineRule="auto"/>
        <w:ind w:firstLine="480" w:firstLineChars="200"/>
        <w:outlineLvl w:val="2"/>
        <w:rPr>
          <w:rStyle w:val="44"/>
          <w:lang w:eastAsia="zh-CN"/>
        </w:rPr>
      </w:pPr>
      <w:r>
        <w:rPr>
          <w:rStyle w:val="44"/>
          <w:rFonts w:hint="eastAsia"/>
          <w:lang w:eastAsia="zh-CN"/>
        </w:rPr>
        <w:t>对于部分需要大量用水的场所，洗手间、浴室等，宜设置感应水龙头或自动关闭装置。</w:t>
      </w:r>
    </w:p>
    <w:p>
      <w:pPr>
        <w:numPr>
          <w:ilvl w:val="0"/>
          <w:numId w:val="20"/>
        </w:numPr>
        <w:spacing w:line="360" w:lineRule="auto"/>
        <w:ind w:firstLine="480" w:firstLineChars="200"/>
        <w:outlineLvl w:val="2"/>
        <w:rPr>
          <w:rStyle w:val="44"/>
          <w:lang w:eastAsia="zh-CN"/>
        </w:rPr>
      </w:pPr>
      <w:r>
        <w:rPr>
          <w:rStyle w:val="44"/>
          <w:rFonts w:hint="eastAsia"/>
          <w:lang w:eastAsia="zh-CN"/>
        </w:rPr>
        <w:t>浴室、盥洗水龙头和厨房水龙头提供24小时热水，使用防烫伤恒温阀或恒温龙头。</w:t>
      </w:r>
      <w:bookmarkEnd w:id="53"/>
    </w:p>
    <w:p>
      <w:pPr>
        <w:numPr>
          <w:ilvl w:val="0"/>
          <w:numId w:val="20"/>
        </w:numPr>
        <w:spacing w:line="360" w:lineRule="auto"/>
        <w:ind w:firstLine="480" w:firstLineChars="200"/>
        <w:outlineLvl w:val="2"/>
        <w:rPr>
          <w:rStyle w:val="44"/>
          <w:lang w:eastAsia="zh-CN"/>
        </w:rPr>
      </w:pPr>
      <w:r>
        <w:rPr>
          <w:rStyle w:val="44"/>
          <w:rFonts w:hint="eastAsia"/>
          <w:lang w:eastAsia="zh-CN"/>
        </w:rPr>
        <w:t>防滑排水槽盖板开孔率不小于30%且孔径不大于8mm防止拐杖或轮椅轮陷入。</w:t>
      </w:r>
    </w:p>
    <w:p>
      <w:pPr>
        <w:numPr>
          <w:ilvl w:val="0"/>
          <w:numId w:val="20"/>
        </w:numPr>
        <w:spacing w:line="360" w:lineRule="auto"/>
        <w:ind w:firstLine="480" w:firstLineChars="200"/>
        <w:outlineLvl w:val="2"/>
        <w:rPr>
          <w:rStyle w:val="44"/>
          <w:lang w:eastAsia="zh-CN"/>
        </w:rPr>
      </w:pPr>
      <w:r>
        <w:rPr>
          <w:rStyle w:val="44"/>
          <w:rFonts w:hint="eastAsia"/>
          <w:lang w:eastAsia="zh-CN"/>
        </w:rPr>
        <w:t>公共区域洁具宜采用感应式冲洗阀，感应距离300mm~500mm。</w:t>
      </w:r>
    </w:p>
    <w:p>
      <w:pPr>
        <w:numPr>
          <w:ilvl w:val="0"/>
          <w:numId w:val="20"/>
        </w:numPr>
        <w:spacing w:line="360" w:lineRule="auto"/>
        <w:ind w:firstLine="480" w:firstLineChars="200"/>
        <w:outlineLvl w:val="2"/>
        <w:rPr>
          <w:rStyle w:val="44"/>
          <w:lang w:eastAsia="zh-CN"/>
        </w:rPr>
      </w:pPr>
      <w:r>
        <w:rPr>
          <w:rStyle w:val="44"/>
          <w:rFonts w:hint="eastAsia"/>
          <w:lang w:eastAsia="zh-CN"/>
        </w:rPr>
        <w:t>排水设备有隔音降噪的处理措施。</w:t>
      </w:r>
    </w:p>
    <w:p>
      <w:pPr>
        <w:pStyle w:val="4"/>
      </w:pPr>
      <w:r>
        <w:rPr>
          <w:rFonts w:hint="eastAsia"/>
        </w:rPr>
        <w:t>供暖与通风系统应符合以下规定：</w:t>
      </w:r>
    </w:p>
    <w:p>
      <w:pPr>
        <w:numPr>
          <w:ilvl w:val="0"/>
          <w:numId w:val="21"/>
        </w:numPr>
        <w:spacing w:line="360" w:lineRule="auto"/>
        <w:ind w:firstLine="480" w:firstLineChars="200"/>
        <w:outlineLvl w:val="2"/>
        <w:rPr>
          <w:rStyle w:val="44"/>
          <w:lang w:eastAsia="zh-CN"/>
        </w:rPr>
      </w:pPr>
      <w:r>
        <w:rPr>
          <w:rStyle w:val="44"/>
          <w:rFonts w:hint="eastAsia"/>
          <w:lang w:eastAsia="zh-CN"/>
        </w:rPr>
        <w:t>冬季供暖温度静态活动区应控制在</w:t>
      </w:r>
      <w:r>
        <w:rPr>
          <w:rStyle w:val="44"/>
          <w:lang w:eastAsia="zh-CN"/>
        </w:rPr>
        <w:t>22℃~24℃</w:t>
      </w:r>
      <w:r>
        <w:rPr>
          <w:rStyle w:val="44"/>
          <w:rFonts w:hint="eastAsia"/>
          <w:lang w:eastAsia="zh-CN"/>
        </w:rPr>
        <w:t>，动态活动区为</w:t>
      </w:r>
      <w:r>
        <w:rPr>
          <w:rStyle w:val="44"/>
          <w:lang w:eastAsia="zh-CN"/>
        </w:rPr>
        <w:t>20℃~22℃</w:t>
      </w:r>
      <w:r>
        <w:rPr>
          <w:rStyle w:val="44"/>
          <w:rFonts w:hint="eastAsia"/>
          <w:lang w:eastAsia="zh-CN"/>
        </w:rPr>
        <w:t>，夏季空调则应保持静态区</w:t>
      </w:r>
      <w:r>
        <w:rPr>
          <w:rStyle w:val="44"/>
          <w:lang w:eastAsia="zh-CN"/>
        </w:rPr>
        <w:t>26℃~28℃</w:t>
      </w:r>
      <w:r>
        <w:rPr>
          <w:rStyle w:val="44"/>
          <w:rFonts w:hint="eastAsia"/>
          <w:lang w:eastAsia="zh-CN"/>
        </w:rPr>
        <w:t>、动态区</w:t>
      </w:r>
      <w:r>
        <w:rPr>
          <w:rStyle w:val="44"/>
          <w:lang w:eastAsia="zh-CN"/>
        </w:rPr>
        <w:t>24℃~26℃</w:t>
      </w:r>
      <w:r>
        <w:rPr>
          <w:rStyle w:val="44"/>
          <w:rFonts w:hint="eastAsia"/>
          <w:lang w:eastAsia="zh-CN"/>
        </w:rPr>
        <w:t>。</w:t>
      </w:r>
    </w:p>
    <w:p>
      <w:pPr>
        <w:numPr>
          <w:ilvl w:val="0"/>
          <w:numId w:val="21"/>
        </w:numPr>
        <w:spacing w:line="360" w:lineRule="auto"/>
        <w:ind w:firstLine="480" w:firstLineChars="200"/>
        <w:outlineLvl w:val="2"/>
        <w:rPr>
          <w:rStyle w:val="44"/>
          <w:lang w:eastAsia="zh-CN"/>
        </w:rPr>
      </w:pPr>
      <w:r>
        <w:rPr>
          <w:rStyle w:val="44"/>
          <w:rFonts w:hint="eastAsia"/>
          <w:lang w:eastAsia="zh-CN"/>
        </w:rPr>
        <w:t>老年人居住的病房，空调宜采用集中空调系统或集中空调与局部辅助空调相结合的方式，当采用集中空调系统时，应有独立的新风系统或新风装置。</w:t>
      </w:r>
    </w:p>
    <w:p>
      <w:pPr>
        <w:numPr>
          <w:ilvl w:val="0"/>
          <w:numId w:val="21"/>
        </w:numPr>
        <w:spacing w:line="360" w:lineRule="auto"/>
        <w:ind w:firstLine="480" w:firstLineChars="200"/>
        <w:outlineLvl w:val="2"/>
        <w:rPr>
          <w:rStyle w:val="44"/>
          <w:lang w:eastAsia="zh-CN"/>
        </w:rPr>
      </w:pPr>
      <w:r>
        <w:rPr>
          <w:rStyle w:val="44"/>
          <w:rFonts w:hint="eastAsia"/>
          <w:lang w:eastAsia="zh-CN"/>
        </w:rPr>
        <w:t>供暖和通风空调系统应尽可能减少噪音的影响，可选用低噪音的设备，同时对管道进行减振处理</w:t>
      </w:r>
    </w:p>
    <w:p>
      <w:pPr>
        <w:pStyle w:val="4"/>
      </w:pPr>
      <w:r>
        <w:rPr>
          <w:rFonts w:hint="eastAsia"/>
        </w:rPr>
        <w:t>建筑电气与智能化系统应符合以下规定：</w:t>
      </w:r>
    </w:p>
    <w:p>
      <w:pPr>
        <w:numPr>
          <w:ilvl w:val="0"/>
          <w:numId w:val="22"/>
        </w:numPr>
        <w:spacing w:line="360" w:lineRule="auto"/>
        <w:ind w:firstLine="480" w:firstLineChars="200"/>
        <w:outlineLvl w:val="2"/>
        <w:rPr>
          <w:rStyle w:val="44"/>
          <w:lang w:eastAsia="zh-CN"/>
        </w:rPr>
      </w:pPr>
      <w:r>
        <w:rPr>
          <w:rStyle w:val="44"/>
          <w:rFonts w:hint="eastAsia"/>
          <w:lang w:eastAsia="zh-CN"/>
        </w:rPr>
        <w:t>墙面电源插座距地面高度宜为</w:t>
      </w:r>
      <w:r>
        <w:rPr>
          <w:rStyle w:val="44"/>
          <w:lang w:eastAsia="zh-CN"/>
        </w:rPr>
        <w:t>300mm~1200mm</w:t>
      </w:r>
      <w:r>
        <w:rPr>
          <w:rStyle w:val="44"/>
          <w:rFonts w:hint="eastAsia"/>
          <w:lang w:eastAsia="zh-CN"/>
        </w:rPr>
        <w:t>，且应选用配备安全防护盖的电源插座。</w:t>
      </w:r>
    </w:p>
    <w:p>
      <w:pPr>
        <w:numPr>
          <w:ilvl w:val="0"/>
          <w:numId w:val="22"/>
        </w:numPr>
        <w:spacing w:line="360" w:lineRule="auto"/>
        <w:ind w:firstLine="480" w:firstLineChars="200"/>
        <w:outlineLvl w:val="2"/>
        <w:rPr>
          <w:rStyle w:val="44"/>
          <w:lang w:eastAsia="zh-CN"/>
        </w:rPr>
      </w:pPr>
      <w:r>
        <w:rPr>
          <w:rStyle w:val="44"/>
          <w:rFonts w:hint="eastAsia"/>
          <w:lang w:eastAsia="zh-CN"/>
        </w:rPr>
        <w:t>卫生间等涉水区域应配置防水安全插座，插座的防水等级不应低于IPX4。</w:t>
      </w:r>
    </w:p>
    <w:p>
      <w:pPr>
        <w:numPr>
          <w:ilvl w:val="0"/>
          <w:numId w:val="22"/>
        </w:numPr>
        <w:spacing w:line="360" w:lineRule="auto"/>
        <w:ind w:firstLine="480" w:firstLineChars="200"/>
        <w:outlineLvl w:val="2"/>
        <w:rPr>
          <w:rStyle w:val="44"/>
          <w:lang w:eastAsia="zh-CN"/>
        </w:rPr>
      </w:pPr>
      <w:r>
        <w:rPr>
          <w:rStyle w:val="44"/>
          <w:rFonts w:hint="eastAsia"/>
          <w:lang w:eastAsia="zh-CN"/>
        </w:rPr>
        <w:t>病房空间的插座和开关应布置在便于老年人插拔和操作的位置，插座安装高度距地不宜小于</w:t>
      </w:r>
      <w:r>
        <w:rPr>
          <w:rStyle w:val="44"/>
          <w:lang w:eastAsia="zh-CN"/>
        </w:rPr>
        <w:t>600mm</w:t>
      </w:r>
      <w:r>
        <w:rPr>
          <w:rStyle w:val="44"/>
          <w:rFonts w:hint="eastAsia"/>
          <w:lang w:eastAsia="zh-CN"/>
        </w:rPr>
        <w:t>，台上插座应高于台面</w:t>
      </w:r>
      <w:r>
        <w:rPr>
          <w:rStyle w:val="44"/>
          <w:lang w:eastAsia="zh-CN"/>
        </w:rPr>
        <w:t>150mm</w:t>
      </w:r>
      <w:r>
        <w:rPr>
          <w:rStyle w:val="44"/>
          <w:rFonts w:hint="eastAsia"/>
          <w:lang w:eastAsia="zh-CN"/>
        </w:rPr>
        <w:t>以上。</w:t>
      </w:r>
    </w:p>
    <w:p>
      <w:pPr>
        <w:numPr>
          <w:ilvl w:val="0"/>
          <w:numId w:val="22"/>
        </w:numPr>
        <w:spacing w:line="360" w:lineRule="auto"/>
        <w:ind w:firstLine="480" w:firstLineChars="200"/>
        <w:outlineLvl w:val="2"/>
        <w:rPr>
          <w:rStyle w:val="44"/>
          <w:lang w:eastAsia="zh-CN"/>
        </w:rPr>
      </w:pPr>
      <w:r>
        <w:rPr>
          <w:rStyle w:val="44"/>
          <w:rFonts w:hint="eastAsia"/>
          <w:lang w:eastAsia="zh-CN"/>
        </w:rPr>
        <w:t>照明开关安装高度宜距地1200mm，床头照明开关宜距地</w:t>
      </w:r>
      <w:r>
        <w:rPr>
          <w:rStyle w:val="44"/>
          <w:lang w:eastAsia="zh-CN"/>
        </w:rPr>
        <w:t>700~900mm</w:t>
      </w:r>
      <w:r>
        <w:rPr>
          <w:rStyle w:val="44"/>
          <w:rFonts w:hint="eastAsia"/>
          <w:lang w:eastAsia="zh-CN"/>
        </w:rPr>
        <w:t>。</w:t>
      </w:r>
    </w:p>
    <w:p>
      <w:pPr>
        <w:numPr>
          <w:ilvl w:val="0"/>
          <w:numId w:val="22"/>
        </w:numPr>
        <w:spacing w:line="360" w:lineRule="auto"/>
        <w:ind w:firstLine="480" w:firstLineChars="200"/>
        <w:outlineLvl w:val="2"/>
        <w:rPr>
          <w:rStyle w:val="44"/>
          <w:lang w:eastAsia="zh-CN"/>
        </w:rPr>
      </w:pPr>
      <w:r>
        <w:rPr>
          <w:rStyle w:val="44"/>
          <w:rFonts w:hint="eastAsia"/>
          <w:lang w:eastAsia="zh-CN"/>
        </w:rPr>
        <w:t>在走廊、卫生间等区域设置</w:t>
      </w:r>
      <w:bookmarkStart w:id="54" w:name="OLE_LINK7"/>
      <w:r>
        <w:rPr>
          <w:rStyle w:val="44"/>
          <w:rFonts w:hint="eastAsia"/>
          <w:lang w:eastAsia="zh-CN"/>
        </w:rPr>
        <w:t>智能化人体感应开关。</w:t>
      </w:r>
      <w:bookmarkEnd w:id="54"/>
    </w:p>
    <w:p>
      <w:pPr>
        <w:numPr>
          <w:ilvl w:val="0"/>
          <w:numId w:val="22"/>
        </w:numPr>
        <w:spacing w:line="360" w:lineRule="auto"/>
        <w:ind w:firstLine="480" w:firstLineChars="200"/>
        <w:outlineLvl w:val="2"/>
        <w:rPr>
          <w:rStyle w:val="44"/>
          <w:lang w:eastAsia="zh-CN"/>
        </w:rPr>
      </w:pPr>
      <w:r>
        <w:rPr>
          <w:rStyle w:val="44"/>
          <w:rFonts w:hint="eastAsia"/>
          <w:lang w:eastAsia="zh-CN"/>
        </w:rPr>
        <w:t>引入集成智能监测终端、生命体征传感器、跌倒报警装置，监控分析老年人的心率、血压等健康状况，数据实时传输至中央监护平台，响应延迟不大于</w:t>
      </w:r>
      <w:r>
        <w:rPr>
          <w:rStyle w:val="44"/>
          <w:lang w:eastAsia="zh-CN"/>
        </w:rPr>
        <w:t>3s</w:t>
      </w:r>
      <w:r>
        <w:rPr>
          <w:rStyle w:val="44"/>
          <w:rFonts w:hint="eastAsia"/>
          <w:lang w:eastAsia="zh-CN"/>
        </w:rPr>
        <w:t>。</w:t>
      </w:r>
    </w:p>
    <w:p>
      <w:pPr>
        <w:numPr>
          <w:ilvl w:val="0"/>
          <w:numId w:val="22"/>
        </w:numPr>
        <w:spacing w:line="360" w:lineRule="auto"/>
        <w:ind w:firstLine="480" w:firstLineChars="200"/>
        <w:outlineLvl w:val="2"/>
        <w:rPr>
          <w:rStyle w:val="44"/>
          <w:lang w:eastAsia="zh-CN"/>
        </w:rPr>
      </w:pPr>
      <w:r>
        <w:rPr>
          <w:rStyle w:val="44"/>
          <w:rFonts w:hint="eastAsia"/>
          <w:lang w:eastAsia="zh-CN"/>
        </w:rPr>
        <w:t>老年人公共活动区域、病床（或观察床）旁、公共浴室和卫生间等场所应设置紧急呼叫系统。</w:t>
      </w:r>
    </w:p>
    <w:p>
      <w:pPr>
        <w:numPr>
          <w:ilvl w:val="0"/>
          <w:numId w:val="22"/>
        </w:numPr>
        <w:spacing w:line="360" w:lineRule="auto"/>
        <w:ind w:firstLine="480" w:firstLineChars="200"/>
        <w:outlineLvl w:val="2"/>
        <w:rPr>
          <w:rStyle w:val="44"/>
          <w:lang w:eastAsia="zh-CN"/>
        </w:rPr>
      </w:pPr>
      <w:bookmarkStart w:id="55" w:name="OLE_LINK15"/>
      <w:r>
        <w:rPr>
          <w:rStyle w:val="44"/>
          <w:rFonts w:hint="eastAsia"/>
          <w:lang w:eastAsia="zh-CN"/>
        </w:rPr>
        <w:t>公共活动用房及病房空间呼叫按钮安装高度距地宜为</w:t>
      </w:r>
      <w:r>
        <w:rPr>
          <w:rStyle w:val="44"/>
          <w:lang w:eastAsia="zh-CN"/>
        </w:rPr>
        <w:t>1200mm~1300m</w:t>
      </w:r>
      <w:r>
        <w:rPr>
          <w:rStyle w:val="44"/>
          <w:rFonts w:hint="eastAsia"/>
          <w:lang w:eastAsia="zh-CN"/>
        </w:rPr>
        <w:t>m，卫生间呼叫按钮安装高度距地宜为</w:t>
      </w:r>
      <w:r>
        <w:rPr>
          <w:rStyle w:val="44"/>
          <w:lang w:eastAsia="zh-CN"/>
        </w:rPr>
        <w:t>400mm~500mm</w:t>
      </w:r>
      <w:r>
        <w:rPr>
          <w:rStyle w:val="44"/>
          <w:rFonts w:hint="eastAsia"/>
          <w:lang w:eastAsia="zh-CN"/>
        </w:rPr>
        <w:t>。</w:t>
      </w:r>
      <w:bookmarkEnd w:id="55"/>
    </w:p>
    <w:p>
      <w:pPr>
        <w:numPr>
          <w:ilvl w:val="0"/>
          <w:numId w:val="22"/>
        </w:numPr>
        <w:spacing w:line="360" w:lineRule="auto"/>
        <w:ind w:firstLine="480" w:firstLineChars="200"/>
        <w:outlineLvl w:val="2"/>
        <w:rPr>
          <w:rStyle w:val="44"/>
          <w:lang w:eastAsia="zh-CN"/>
        </w:rPr>
      </w:pPr>
      <w:r>
        <w:rPr>
          <w:rStyle w:val="44"/>
          <w:rFonts w:hint="eastAsia"/>
          <w:lang w:eastAsia="zh-CN"/>
        </w:rPr>
        <w:t>应配置完善的全方位监控系统，配备热感应、老年人实时健康状态监控等适老系统，监控摄像头应进行周密部署，确保监控区域的视角覆盖率不低于</w:t>
      </w:r>
      <w:r>
        <w:rPr>
          <w:rStyle w:val="44"/>
          <w:lang w:eastAsia="zh-CN"/>
        </w:rPr>
        <w:t>95%</w:t>
      </w:r>
      <w:r>
        <w:rPr>
          <w:rStyle w:val="44"/>
          <w:rFonts w:hint="eastAsia"/>
          <w:lang w:eastAsia="zh-CN"/>
        </w:rPr>
        <w:t>。</w:t>
      </w:r>
    </w:p>
    <w:p>
      <w:pPr>
        <w:tabs>
          <w:tab w:val="left" w:pos="0"/>
        </w:tabs>
        <w:spacing w:line="360" w:lineRule="auto"/>
        <w:ind w:left="420" w:leftChars="200"/>
        <w:rPr>
          <w:rStyle w:val="44"/>
          <w:lang w:eastAsia="zh-CN"/>
        </w:rPr>
      </w:pPr>
    </w:p>
    <w:p>
      <w:pPr>
        <w:widowControl/>
        <w:jc w:val="left"/>
        <w:rPr>
          <w:rFonts w:ascii="Times New Roman" w:hAnsi="Times New Roman" w:eastAsia="宋体" w:cs="宋体"/>
          <w:kern w:val="0"/>
          <w:sz w:val="24"/>
          <w:szCs w:val="21"/>
        </w:rPr>
      </w:pPr>
      <w:r>
        <w:rPr>
          <w:rFonts w:ascii="Times New Roman" w:hAnsi="Times New Roman" w:eastAsia="宋体" w:cs="宋体"/>
          <w:kern w:val="0"/>
          <w:sz w:val="24"/>
          <w:szCs w:val="21"/>
        </w:rPr>
        <w:br w:type="page"/>
      </w:r>
    </w:p>
    <w:p>
      <w:pPr>
        <w:pStyle w:val="2"/>
      </w:pPr>
      <w:bookmarkStart w:id="56" w:name="_Toc17372"/>
      <w:bookmarkStart w:id="57" w:name="_Toc195284771"/>
      <w:r>
        <w:rPr>
          <w:rFonts w:hint="eastAsia"/>
        </w:rPr>
        <w:t>病房</w:t>
      </w:r>
      <w:r>
        <w:rPr>
          <w:rFonts w:hint="eastAsia"/>
          <w:lang w:val="en-US" w:eastAsia="zh-CN"/>
        </w:rPr>
        <w:t>空</w:t>
      </w:r>
      <w:r>
        <w:rPr>
          <w:rFonts w:hint="eastAsia"/>
        </w:rPr>
        <w:t>间</w:t>
      </w:r>
      <w:bookmarkEnd w:id="56"/>
    </w:p>
    <w:p>
      <w:pPr>
        <w:pStyle w:val="4"/>
        <w:numPr>
          <w:ilvl w:val="0"/>
          <w:numId w:val="23"/>
        </w:numPr>
        <w:tabs>
          <w:tab w:val="clear" w:pos="0"/>
        </w:tabs>
      </w:pPr>
      <w:r>
        <w:rPr>
          <w:rFonts w:hint="eastAsia"/>
        </w:rPr>
        <w:t>老年人</w:t>
      </w:r>
      <w:r>
        <w:t>病房间半数以上</w:t>
      </w:r>
      <w:r>
        <w:rPr>
          <w:rFonts w:hint="eastAsia"/>
        </w:rPr>
        <w:t>冬至日满窗日照不宜小于2</w:t>
      </w:r>
      <w:r>
        <w:t>h</w:t>
      </w:r>
      <w:r>
        <w:rPr>
          <w:rFonts w:hint="eastAsia"/>
        </w:rPr>
        <w:t>。</w:t>
      </w:r>
    </w:p>
    <w:p>
      <w:pPr>
        <w:pStyle w:val="4"/>
        <w:numPr>
          <w:ilvl w:val="0"/>
          <w:numId w:val="23"/>
        </w:numPr>
        <w:tabs>
          <w:tab w:val="clear" w:pos="0"/>
        </w:tabs>
      </w:pPr>
      <w:r>
        <w:rPr>
          <w:rFonts w:hint="eastAsia"/>
        </w:rPr>
        <w:t>病房不应靠近电梯间等可能产生噪声的位置。</w:t>
      </w:r>
    </w:p>
    <w:p>
      <w:pPr>
        <w:pStyle w:val="4"/>
        <w:numPr>
          <w:ilvl w:val="0"/>
          <w:numId w:val="23"/>
        </w:numPr>
        <w:tabs>
          <w:tab w:val="clear" w:pos="0"/>
        </w:tabs>
      </w:pPr>
      <w:r>
        <w:rPr>
          <w:rFonts w:hint="eastAsia"/>
        </w:rPr>
        <w:t>老年人病房宜朝向南，房间宜具备自然通风和直接采光条件。</w:t>
      </w:r>
    </w:p>
    <w:p>
      <w:pPr>
        <w:pStyle w:val="4"/>
        <w:numPr>
          <w:ilvl w:val="0"/>
          <w:numId w:val="23"/>
        </w:numPr>
        <w:tabs>
          <w:tab w:val="clear" w:pos="0"/>
        </w:tabs>
      </w:pPr>
      <w:r>
        <w:rPr>
          <w:rFonts w:hint="eastAsia"/>
        </w:rPr>
        <w:t>房门完全开启净宽度不应小于800mm，门把手一侧应有宽度不小于400mm的活动空间，门扇应采用适宜老年人开启的方式（选用下压式门把手，末端回弯），有门锁时，应为内外均可开启门锁，门扇应有可视窗口。</w:t>
      </w:r>
    </w:p>
    <w:p>
      <w:pPr>
        <w:pStyle w:val="4"/>
        <w:numPr>
          <w:ilvl w:val="0"/>
          <w:numId w:val="23"/>
        </w:numPr>
        <w:tabs>
          <w:tab w:val="clear" w:pos="0"/>
        </w:tabs>
      </w:pPr>
      <w:r>
        <w:rPr>
          <w:rFonts w:hint="eastAsia"/>
        </w:rPr>
        <w:t>病房内照明应采用双控开关，并宜根据老年人起夜行为模式下的光环境需求设置局部照明。</w:t>
      </w:r>
    </w:p>
    <w:p>
      <w:pPr>
        <w:pStyle w:val="4"/>
        <w:numPr>
          <w:ilvl w:val="0"/>
          <w:numId w:val="23"/>
        </w:numPr>
        <w:tabs>
          <w:tab w:val="clear" w:pos="0"/>
        </w:tabs>
      </w:pPr>
      <w:r>
        <w:rPr>
          <w:rFonts w:hint="eastAsia"/>
        </w:rPr>
        <w:t>地面应采用防滑材料铺装。</w:t>
      </w:r>
    </w:p>
    <w:p>
      <w:pPr>
        <w:pStyle w:val="4"/>
        <w:numPr>
          <w:ilvl w:val="0"/>
          <w:numId w:val="23"/>
        </w:numPr>
        <w:tabs>
          <w:tab w:val="clear" w:pos="0"/>
        </w:tabs>
      </w:pPr>
      <w:bookmarkStart w:id="58" w:name="_Hlk191991342"/>
      <w:r>
        <w:t>病房空间墙面采用哑光饰面，减少眩光干扰。</w:t>
      </w:r>
    </w:p>
    <w:p>
      <w:pPr>
        <w:pStyle w:val="4"/>
        <w:numPr>
          <w:ilvl w:val="0"/>
          <w:numId w:val="23"/>
        </w:numPr>
        <w:tabs>
          <w:tab w:val="clear" w:pos="0"/>
        </w:tabs>
      </w:pPr>
      <w:r>
        <w:rPr>
          <w:rFonts w:hint="eastAsia"/>
        </w:rPr>
        <w:t xml:space="preserve">病房区域照明均匀充足，无眩光，应设置三级照明控制（强光、中等、微光），满足不同时段需求，病房内设置有夜间地脚灯，夜间地脚灯照度不大于50lx。 </w:t>
      </w:r>
    </w:p>
    <w:bookmarkEnd w:id="58"/>
    <w:p>
      <w:pPr>
        <w:pStyle w:val="4"/>
        <w:numPr>
          <w:ilvl w:val="0"/>
          <w:numId w:val="23"/>
        </w:numPr>
        <w:tabs>
          <w:tab w:val="clear" w:pos="0"/>
        </w:tabs>
      </w:pPr>
      <w:r>
        <w:t>病房走道两侧墙面应设置靠墙连续扶手及防撞设施。走廊墙面距地 0.35m以下宜设置防撞板，阳角处应设置护角。</w:t>
      </w:r>
    </w:p>
    <w:p>
      <w:pPr>
        <w:pStyle w:val="4"/>
        <w:numPr>
          <w:ilvl w:val="0"/>
          <w:numId w:val="23"/>
        </w:numPr>
        <w:tabs>
          <w:tab w:val="clear" w:pos="0"/>
        </w:tabs>
      </w:pPr>
      <w:r>
        <w:rPr>
          <w:rFonts w:hint="eastAsia"/>
        </w:rPr>
        <w:t>病房内家具应符合以下规定：</w:t>
      </w:r>
    </w:p>
    <w:p>
      <w:pPr>
        <w:numPr>
          <w:ilvl w:val="0"/>
          <w:numId w:val="24"/>
        </w:numPr>
        <w:spacing w:line="360" w:lineRule="auto"/>
        <w:ind w:firstLine="480" w:firstLineChars="200"/>
        <w:outlineLvl w:val="2"/>
        <w:rPr>
          <w:rStyle w:val="44"/>
          <w:lang w:eastAsia="zh-CN"/>
        </w:rPr>
      </w:pPr>
      <w:r>
        <w:rPr>
          <w:rStyle w:val="44"/>
          <w:rFonts w:hint="eastAsia"/>
          <w:lang w:eastAsia="zh-CN"/>
        </w:rPr>
        <w:t>桌椅应为圆边或在家具尖角、墙角处安装防撞护角、防撞条。</w:t>
      </w:r>
    </w:p>
    <w:p>
      <w:pPr>
        <w:numPr>
          <w:ilvl w:val="0"/>
          <w:numId w:val="24"/>
        </w:numPr>
        <w:spacing w:line="360" w:lineRule="auto"/>
        <w:ind w:firstLine="480" w:firstLineChars="200"/>
        <w:outlineLvl w:val="2"/>
        <w:rPr>
          <w:rStyle w:val="44"/>
          <w:lang w:eastAsia="zh-CN"/>
        </w:rPr>
      </w:pPr>
      <w:r>
        <w:rPr>
          <w:rStyle w:val="44"/>
          <w:rFonts w:hint="eastAsia"/>
          <w:lang w:eastAsia="zh-CN"/>
        </w:rPr>
        <w:t>桌子设计方便轮椅伸入，高度应保持700mm以上，深度应保持480mm以上。</w:t>
      </w:r>
    </w:p>
    <w:p>
      <w:pPr>
        <w:numPr>
          <w:ilvl w:val="0"/>
          <w:numId w:val="24"/>
        </w:numPr>
        <w:spacing w:line="360" w:lineRule="auto"/>
        <w:ind w:firstLine="480" w:firstLineChars="200"/>
        <w:outlineLvl w:val="2"/>
        <w:rPr>
          <w:rStyle w:val="44"/>
          <w:lang w:eastAsia="zh-CN"/>
        </w:rPr>
      </w:pPr>
      <w:r>
        <w:rPr>
          <w:rStyle w:val="44"/>
          <w:rFonts w:hint="eastAsia"/>
          <w:lang w:eastAsia="zh-CN"/>
        </w:rPr>
        <w:t>家具布置保证稳固，带轮子的桌椅应具备制动功能。</w:t>
      </w:r>
    </w:p>
    <w:p>
      <w:pPr>
        <w:pStyle w:val="4"/>
        <w:numPr>
          <w:ilvl w:val="0"/>
          <w:numId w:val="23"/>
        </w:numPr>
        <w:tabs>
          <w:tab w:val="clear" w:pos="0"/>
        </w:tabs>
      </w:pPr>
      <w:r>
        <w:rPr>
          <w:rFonts w:hint="eastAsia"/>
        </w:rPr>
        <w:t>病床（或观察床）应符合以下规定：</w:t>
      </w:r>
    </w:p>
    <w:p>
      <w:pPr>
        <w:numPr>
          <w:ilvl w:val="0"/>
          <w:numId w:val="25"/>
        </w:numPr>
        <w:spacing w:line="360" w:lineRule="auto"/>
        <w:ind w:firstLine="480" w:firstLineChars="200"/>
        <w:outlineLvl w:val="2"/>
        <w:rPr>
          <w:rStyle w:val="44"/>
          <w:lang w:eastAsia="zh-CN"/>
        </w:rPr>
      </w:pPr>
      <w:r>
        <w:rPr>
          <w:rStyle w:val="44"/>
          <w:rFonts w:hint="eastAsia"/>
          <w:lang w:eastAsia="zh-CN"/>
        </w:rPr>
        <w:t>高度应保持400mm~500mm，且可调节，有隔档、减压床垫。</w:t>
      </w:r>
    </w:p>
    <w:p>
      <w:pPr>
        <w:numPr>
          <w:ilvl w:val="0"/>
          <w:numId w:val="25"/>
        </w:numPr>
        <w:spacing w:line="360" w:lineRule="auto"/>
        <w:ind w:firstLine="480" w:firstLineChars="200"/>
        <w:outlineLvl w:val="2"/>
        <w:rPr>
          <w:rStyle w:val="44"/>
          <w:lang w:eastAsia="zh-CN"/>
        </w:rPr>
      </w:pPr>
      <w:r>
        <w:rPr>
          <w:rStyle w:val="44"/>
          <w:rFonts w:hint="eastAsia"/>
          <w:lang w:eastAsia="zh-CN"/>
        </w:rPr>
        <w:t>病床（或观察床）之间以及病床（或观察床）与家具之间间距应不小于1m，保证有足够的空间可供轮椅通行。</w:t>
      </w:r>
    </w:p>
    <w:p>
      <w:pPr>
        <w:numPr>
          <w:ilvl w:val="0"/>
          <w:numId w:val="25"/>
        </w:numPr>
        <w:spacing w:line="360" w:lineRule="auto"/>
        <w:ind w:firstLine="480" w:firstLineChars="200"/>
        <w:outlineLvl w:val="2"/>
        <w:rPr>
          <w:rStyle w:val="44"/>
          <w:lang w:eastAsia="zh-CN"/>
        </w:rPr>
      </w:pPr>
      <w:r>
        <w:rPr>
          <w:rStyle w:val="44"/>
          <w:rFonts w:hint="eastAsia"/>
          <w:lang w:eastAsia="zh-CN"/>
        </w:rPr>
        <w:t>床边设置便捷、醒目的紧急呼救装置。</w:t>
      </w:r>
    </w:p>
    <w:p>
      <w:pPr>
        <w:numPr>
          <w:ilvl w:val="0"/>
          <w:numId w:val="25"/>
        </w:numPr>
        <w:spacing w:line="360" w:lineRule="auto"/>
        <w:ind w:firstLine="480" w:firstLineChars="200"/>
        <w:outlineLvl w:val="2"/>
        <w:rPr>
          <w:rStyle w:val="44"/>
          <w:lang w:eastAsia="zh-CN"/>
        </w:rPr>
      </w:pPr>
      <w:r>
        <w:rPr>
          <w:rStyle w:val="44"/>
          <w:rFonts w:hint="eastAsia"/>
          <w:lang w:eastAsia="zh-CN"/>
        </w:rPr>
        <w:t>病床（或观察床）旁应有清晰易于使用的床灯开关。</w:t>
      </w:r>
    </w:p>
    <w:p>
      <w:pPr>
        <w:numPr>
          <w:ilvl w:val="0"/>
          <w:numId w:val="25"/>
        </w:numPr>
        <w:spacing w:line="360" w:lineRule="auto"/>
        <w:ind w:firstLine="480" w:firstLineChars="200"/>
        <w:outlineLvl w:val="2"/>
        <w:rPr>
          <w:rStyle w:val="44"/>
          <w:lang w:eastAsia="zh-CN"/>
        </w:rPr>
      </w:pPr>
      <w:r>
        <w:rPr>
          <w:rStyle w:val="44"/>
          <w:rFonts w:hint="eastAsia"/>
          <w:lang w:eastAsia="zh-CN"/>
        </w:rPr>
        <w:t>有介护需求的床宜安装床边护栏。</w:t>
      </w:r>
    </w:p>
    <w:p>
      <w:pPr>
        <w:pStyle w:val="4"/>
        <w:numPr>
          <w:ilvl w:val="0"/>
          <w:numId w:val="23"/>
        </w:numPr>
        <w:tabs>
          <w:tab w:val="clear" w:pos="0"/>
        </w:tabs>
      </w:pPr>
      <w:r>
        <w:rPr>
          <w:rFonts w:hint="eastAsia"/>
        </w:rPr>
        <w:t>设有老年医学科住院病房的，每护理单元应设置集中浴室，浴室设施能满足自理、半失能和失能老年人的多种需求；浴室内设有</w:t>
      </w:r>
      <w:r>
        <w:t>坐</w:t>
      </w:r>
      <w:r>
        <w:rPr>
          <w:rFonts w:hint="eastAsia"/>
        </w:rPr>
        <w:t>便器和座椅。</w:t>
      </w:r>
    </w:p>
    <w:p>
      <w:pPr>
        <w:pStyle w:val="4"/>
        <w:numPr>
          <w:ilvl w:val="0"/>
          <w:numId w:val="23"/>
        </w:numPr>
        <w:tabs>
          <w:tab w:val="clear" w:pos="0"/>
        </w:tabs>
      </w:pPr>
      <w:r>
        <w:rPr>
          <w:rFonts w:hint="eastAsia"/>
        </w:rPr>
        <w:t>病房内卫生间应符合以下规定：</w:t>
      </w:r>
    </w:p>
    <w:p>
      <w:pPr>
        <w:numPr>
          <w:ilvl w:val="0"/>
          <w:numId w:val="26"/>
        </w:numPr>
        <w:spacing w:line="360" w:lineRule="auto"/>
        <w:ind w:firstLine="480" w:firstLineChars="200"/>
        <w:outlineLvl w:val="2"/>
        <w:rPr>
          <w:rStyle w:val="44"/>
          <w:lang w:eastAsia="zh-CN"/>
        </w:rPr>
      </w:pPr>
      <w:r>
        <w:rPr>
          <w:rStyle w:val="44"/>
          <w:rFonts w:hint="eastAsia"/>
          <w:lang w:eastAsia="zh-CN"/>
        </w:rPr>
        <w:t>卫生间入口无高差或高差小于15mm且以斜坡过渡；</w:t>
      </w:r>
    </w:p>
    <w:p>
      <w:pPr>
        <w:numPr>
          <w:ilvl w:val="0"/>
          <w:numId w:val="26"/>
        </w:numPr>
        <w:spacing w:line="360" w:lineRule="auto"/>
        <w:ind w:firstLine="480" w:firstLineChars="200"/>
        <w:outlineLvl w:val="2"/>
        <w:rPr>
          <w:rStyle w:val="44"/>
          <w:lang w:eastAsia="zh-CN"/>
        </w:rPr>
      </w:pPr>
      <w:r>
        <w:rPr>
          <w:rStyle w:val="44"/>
          <w:rFonts w:hint="eastAsia"/>
          <w:lang w:eastAsia="zh-CN"/>
        </w:rPr>
        <w:t>采用推拉门、折叠门或向外开启的平开门，净宽度不小于80cm，若安装门锁则内外都可开启；</w:t>
      </w:r>
    </w:p>
    <w:p>
      <w:pPr>
        <w:numPr>
          <w:ilvl w:val="0"/>
          <w:numId w:val="26"/>
        </w:numPr>
        <w:spacing w:line="360" w:lineRule="auto"/>
        <w:ind w:firstLine="480" w:firstLineChars="200"/>
        <w:outlineLvl w:val="2"/>
        <w:rPr>
          <w:rStyle w:val="44"/>
          <w:lang w:eastAsia="zh-CN"/>
        </w:rPr>
      </w:pPr>
      <w:r>
        <w:rPr>
          <w:rStyle w:val="44"/>
          <w:rFonts w:hint="eastAsia"/>
          <w:lang w:eastAsia="zh-CN"/>
        </w:rPr>
        <w:t>卫生间内有足够的轮椅回转空间；</w:t>
      </w:r>
    </w:p>
    <w:p>
      <w:pPr>
        <w:numPr>
          <w:ilvl w:val="0"/>
          <w:numId w:val="26"/>
        </w:numPr>
        <w:spacing w:line="360" w:lineRule="auto"/>
        <w:ind w:firstLine="480" w:firstLineChars="200"/>
        <w:outlineLvl w:val="2"/>
        <w:rPr>
          <w:rStyle w:val="44"/>
          <w:lang w:eastAsia="zh-CN"/>
        </w:rPr>
      </w:pPr>
      <w:r>
        <w:rPr>
          <w:rStyle w:val="44"/>
          <w:rFonts w:hint="eastAsia"/>
          <w:lang w:eastAsia="zh-CN"/>
        </w:rPr>
        <w:t>卫生间灯光采用多点位布光，保证光线均匀无阴影，采用宽面板按压式延时开关；</w:t>
      </w:r>
    </w:p>
    <w:p>
      <w:pPr>
        <w:numPr>
          <w:ilvl w:val="0"/>
          <w:numId w:val="26"/>
        </w:numPr>
        <w:spacing w:line="360" w:lineRule="auto"/>
        <w:ind w:firstLine="480" w:firstLineChars="200"/>
        <w:outlineLvl w:val="2"/>
        <w:rPr>
          <w:rStyle w:val="44"/>
          <w:lang w:eastAsia="zh-CN"/>
        </w:rPr>
      </w:pPr>
      <w:r>
        <w:rPr>
          <w:rStyle w:val="44"/>
          <w:rFonts w:hint="eastAsia"/>
          <w:lang w:eastAsia="zh-CN"/>
        </w:rPr>
        <w:t>墙面采用防水、耐污、易清洁材料，地面采用防滑、耐污、易清洁材料；</w:t>
      </w:r>
    </w:p>
    <w:p>
      <w:pPr>
        <w:numPr>
          <w:ilvl w:val="0"/>
          <w:numId w:val="26"/>
        </w:numPr>
        <w:spacing w:line="360" w:lineRule="auto"/>
        <w:ind w:firstLine="480" w:firstLineChars="200"/>
        <w:outlineLvl w:val="2"/>
        <w:rPr>
          <w:rStyle w:val="44"/>
          <w:lang w:eastAsia="zh-CN"/>
        </w:rPr>
      </w:pPr>
      <w:r>
        <w:rPr>
          <w:rStyle w:val="44"/>
          <w:rFonts w:hint="eastAsia"/>
          <w:lang w:eastAsia="zh-CN"/>
        </w:rPr>
        <w:t>盥洗区设置轮椅老人使用的浴室柜，设有便于抓取的设施（扶手等），柜体下方设有容膝容脚空间，台面做圆角处理；</w:t>
      </w:r>
    </w:p>
    <w:p>
      <w:pPr>
        <w:numPr>
          <w:ilvl w:val="0"/>
          <w:numId w:val="26"/>
        </w:numPr>
        <w:spacing w:line="360" w:lineRule="auto"/>
        <w:ind w:firstLine="480" w:firstLineChars="200"/>
        <w:outlineLvl w:val="2"/>
        <w:rPr>
          <w:rStyle w:val="44"/>
          <w:lang w:eastAsia="zh-CN"/>
        </w:rPr>
      </w:pPr>
      <w:r>
        <w:rPr>
          <w:rStyle w:val="44"/>
          <w:rFonts w:hint="eastAsia"/>
          <w:lang w:eastAsia="zh-CN"/>
        </w:rPr>
        <w:t>浴室柜设置镜面与储藏空间，镜面底端距地高度不大于1.00m；</w:t>
      </w:r>
    </w:p>
    <w:p>
      <w:pPr>
        <w:numPr>
          <w:ilvl w:val="0"/>
          <w:numId w:val="26"/>
        </w:numPr>
        <w:spacing w:line="360" w:lineRule="auto"/>
        <w:ind w:firstLine="480" w:firstLineChars="200"/>
        <w:outlineLvl w:val="2"/>
        <w:rPr>
          <w:rStyle w:val="44"/>
          <w:lang w:eastAsia="zh-CN"/>
        </w:rPr>
      </w:pPr>
      <w:r>
        <w:rPr>
          <w:rStyle w:val="44"/>
          <w:rFonts w:hint="eastAsia"/>
          <w:lang w:eastAsia="zh-CN"/>
        </w:rPr>
        <w:t>坐便器高度不低于450mm，坐便器两侧分别设置安全抓杆与L型扶手；</w:t>
      </w:r>
    </w:p>
    <w:p>
      <w:pPr>
        <w:numPr>
          <w:ilvl w:val="0"/>
          <w:numId w:val="26"/>
        </w:numPr>
        <w:spacing w:line="360" w:lineRule="auto"/>
        <w:ind w:firstLine="480" w:firstLineChars="200"/>
        <w:outlineLvl w:val="2"/>
        <w:rPr>
          <w:rStyle w:val="44"/>
          <w:lang w:eastAsia="zh-CN"/>
        </w:rPr>
      </w:pPr>
      <w:r>
        <w:rPr>
          <w:rStyle w:val="44"/>
          <w:rFonts w:hint="eastAsia"/>
          <w:lang w:eastAsia="zh-CN"/>
        </w:rPr>
        <w:t>坐便器附近设置按钮与拉绳相结合的紧急呼救装置；</w:t>
      </w:r>
    </w:p>
    <w:p>
      <w:pPr>
        <w:numPr>
          <w:ilvl w:val="0"/>
          <w:numId w:val="26"/>
        </w:numPr>
        <w:spacing w:line="360" w:lineRule="auto"/>
        <w:ind w:firstLine="480" w:firstLineChars="200"/>
        <w:outlineLvl w:val="2"/>
        <w:rPr>
          <w:rStyle w:val="44"/>
          <w:lang w:eastAsia="zh-CN"/>
        </w:rPr>
      </w:pPr>
      <w:r>
        <w:rPr>
          <w:rStyle w:val="44"/>
          <w:rFonts w:hint="eastAsia"/>
          <w:lang w:eastAsia="zh-CN"/>
        </w:rPr>
        <w:t>设有蹲便器时，加装爬升式扶手，且配置医用级坐便椅；</w:t>
      </w:r>
    </w:p>
    <w:p>
      <w:pPr>
        <w:numPr>
          <w:ilvl w:val="0"/>
          <w:numId w:val="26"/>
        </w:numPr>
        <w:spacing w:line="360" w:lineRule="auto"/>
        <w:ind w:firstLine="480" w:firstLineChars="200"/>
        <w:outlineLvl w:val="2"/>
        <w:rPr>
          <w:rStyle w:val="44"/>
          <w:lang w:eastAsia="zh-CN"/>
        </w:rPr>
      </w:pPr>
      <w:r>
        <w:rPr>
          <w:rStyle w:val="44"/>
          <w:rFonts w:hint="eastAsia"/>
          <w:lang w:eastAsia="zh-CN"/>
        </w:rPr>
        <w:t>淋浴区设置L形安全抓杆，其水平部分距地面高度介于700mm~750mm之间，长度不小于700mm，其垂直部分顶部距地面高度介于1.40m~1.60m之间；</w:t>
      </w:r>
    </w:p>
    <w:p>
      <w:pPr>
        <w:numPr>
          <w:ilvl w:val="0"/>
          <w:numId w:val="26"/>
        </w:numPr>
        <w:spacing w:line="360" w:lineRule="auto"/>
        <w:ind w:firstLine="480" w:firstLineChars="200"/>
        <w:outlineLvl w:val="2"/>
        <w:rPr>
          <w:rStyle w:val="44"/>
          <w:lang w:eastAsia="zh-CN"/>
        </w:rPr>
      </w:pPr>
      <w:r>
        <w:rPr>
          <w:rStyle w:val="44"/>
          <w:rFonts w:hint="eastAsia"/>
          <w:lang w:eastAsia="zh-CN"/>
        </w:rPr>
        <w:t>控制淋浴的开关距地面高度不大于1.00m；手持喷头支架高度距离地面高度不大于1.2m，淋浴器可通过杆件上下滑动；</w:t>
      </w:r>
    </w:p>
    <w:p>
      <w:pPr>
        <w:numPr>
          <w:ilvl w:val="0"/>
          <w:numId w:val="26"/>
        </w:numPr>
        <w:spacing w:line="360" w:lineRule="auto"/>
        <w:ind w:firstLine="480" w:firstLineChars="200"/>
        <w:outlineLvl w:val="2"/>
        <w:rPr>
          <w:rStyle w:val="44"/>
          <w:lang w:eastAsia="zh-CN"/>
        </w:rPr>
      </w:pPr>
      <w:r>
        <w:rPr>
          <w:rStyle w:val="44"/>
          <w:rFonts w:hint="eastAsia"/>
          <w:lang w:eastAsia="zh-CN"/>
        </w:rPr>
        <w:t>洗浴区有轮椅回转空间以及足够的助浴空间；</w:t>
      </w:r>
    </w:p>
    <w:p>
      <w:pPr>
        <w:numPr>
          <w:ilvl w:val="0"/>
          <w:numId w:val="26"/>
        </w:numPr>
        <w:spacing w:line="360" w:lineRule="auto"/>
        <w:ind w:firstLine="480" w:firstLineChars="200"/>
        <w:outlineLvl w:val="2"/>
        <w:rPr>
          <w:rStyle w:val="44"/>
          <w:lang w:eastAsia="zh-CN"/>
        </w:rPr>
      </w:pPr>
      <w:r>
        <w:rPr>
          <w:rStyle w:val="44"/>
          <w:rFonts w:hint="eastAsia"/>
          <w:lang w:eastAsia="zh-CN"/>
        </w:rPr>
        <w:t>洗浴区附近设置按钮与拉绳相结合的紧急呼救装置。</w:t>
      </w:r>
    </w:p>
    <w:p>
      <w:pPr>
        <w:rPr>
          <w:rStyle w:val="44"/>
          <w:lang w:eastAsia="zh-CN"/>
        </w:rPr>
      </w:pPr>
      <w:r>
        <w:rPr>
          <w:rStyle w:val="44"/>
          <w:rFonts w:hint="eastAsia"/>
          <w:lang w:eastAsia="zh-CN"/>
        </w:rPr>
        <w:br w:type="page"/>
      </w:r>
    </w:p>
    <w:bookmarkEnd w:id="57"/>
    <w:p>
      <w:pPr>
        <w:pStyle w:val="2"/>
      </w:pPr>
      <w:bookmarkStart w:id="59" w:name="_Toc24670"/>
      <w:bookmarkStart w:id="60" w:name="_Toc195284775"/>
      <w:bookmarkStart w:id="61" w:name="OLE_LINK9"/>
      <w:r>
        <w:rPr>
          <w:rFonts w:hint="eastAsia"/>
        </w:rPr>
        <w:t>开放空间</w:t>
      </w:r>
      <w:bookmarkEnd w:id="59"/>
    </w:p>
    <w:p>
      <w:pPr>
        <w:pStyle w:val="3"/>
      </w:pPr>
      <w:bookmarkStart w:id="62" w:name="_Toc26170"/>
      <w:bookmarkStart w:id="63" w:name="_Toc195284757"/>
      <w:r>
        <w:t>绿化景观</w:t>
      </w:r>
      <w:bookmarkEnd w:id="62"/>
      <w:bookmarkEnd w:id="63"/>
    </w:p>
    <w:p>
      <w:pPr>
        <w:pStyle w:val="4"/>
      </w:pPr>
      <w:bookmarkStart w:id="64" w:name="OLE_LINK2"/>
      <w:r>
        <w:rPr>
          <w:rFonts w:hint="eastAsia"/>
        </w:rPr>
        <w:t>生态观赏空间应符合下列规定：</w:t>
      </w:r>
    </w:p>
    <w:bookmarkEnd w:id="64"/>
    <w:p>
      <w:pPr>
        <w:pStyle w:val="43"/>
        <w:numPr>
          <w:ilvl w:val="0"/>
          <w:numId w:val="27"/>
        </w:numPr>
        <w:ind w:firstLine="480"/>
        <w:rPr>
          <w:lang w:eastAsia="zh-CN"/>
        </w:rPr>
      </w:pPr>
      <w:bookmarkStart w:id="65" w:name="_Hlk191913336"/>
      <w:r>
        <w:rPr>
          <w:rFonts w:hint="eastAsia"/>
          <w:lang w:eastAsia="zh-CN"/>
        </w:rPr>
        <w:t>应设有适合老年人活动能力、满足多样需求的景观花园。</w:t>
      </w:r>
    </w:p>
    <w:p>
      <w:pPr>
        <w:pStyle w:val="43"/>
        <w:numPr>
          <w:ilvl w:val="0"/>
          <w:numId w:val="27"/>
        </w:numPr>
        <w:ind w:firstLine="480"/>
        <w:rPr>
          <w:lang w:eastAsia="zh-CN"/>
        </w:rPr>
      </w:pPr>
      <w:r>
        <w:rPr>
          <w:rFonts w:hint="eastAsia"/>
          <w:lang w:eastAsia="zh-CN"/>
        </w:rPr>
        <w:t>绿化区不应种植带刺、有毒及根茎易露出地面的植物，应对既有植被进行无毒脱敏化处理。</w:t>
      </w:r>
    </w:p>
    <w:p>
      <w:pPr>
        <w:pStyle w:val="43"/>
        <w:numPr>
          <w:ilvl w:val="0"/>
          <w:numId w:val="27"/>
        </w:numPr>
        <w:ind w:firstLine="480"/>
        <w:rPr>
          <w:lang w:eastAsia="zh-CN"/>
        </w:rPr>
      </w:pPr>
      <w:r>
        <w:rPr>
          <w:rFonts w:hint="eastAsia"/>
          <w:lang w:eastAsia="zh-CN"/>
        </w:rPr>
        <w:t>出入口、转角、等转弯处不布置遮挡视线的绿植景观。</w:t>
      </w:r>
      <w:bookmarkEnd w:id="65"/>
    </w:p>
    <w:p>
      <w:pPr>
        <w:pStyle w:val="43"/>
        <w:numPr>
          <w:ilvl w:val="0"/>
          <w:numId w:val="27"/>
        </w:numPr>
        <w:ind w:firstLine="480"/>
        <w:rPr>
          <w:lang w:eastAsia="zh-CN"/>
        </w:rPr>
      </w:pPr>
      <w:r>
        <w:rPr>
          <w:rFonts w:hint="eastAsia"/>
          <w:lang w:eastAsia="zh-CN"/>
        </w:rPr>
        <w:t>园路设置采用简易易于识别的环状或没有断头路的道路布置方式。</w:t>
      </w:r>
    </w:p>
    <w:p>
      <w:pPr>
        <w:pStyle w:val="43"/>
        <w:numPr>
          <w:ilvl w:val="0"/>
          <w:numId w:val="27"/>
        </w:numPr>
        <w:ind w:firstLine="480"/>
        <w:rPr>
          <w:lang w:eastAsia="zh-CN"/>
        </w:rPr>
      </w:pPr>
      <w:r>
        <w:rPr>
          <w:rFonts w:hint="eastAsia"/>
          <w:lang w:eastAsia="zh-CN"/>
        </w:rPr>
        <w:t>场地道路及绿地园路与建筑的主要出入口实现无障碍连通，且其转角处采用圆弧处理。</w:t>
      </w:r>
    </w:p>
    <w:p>
      <w:pPr>
        <w:pStyle w:val="43"/>
        <w:numPr>
          <w:ilvl w:val="0"/>
          <w:numId w:val="27"/>
        </w:numPr>
        <w:ind w:firstLine="480"/>
        <w:rPr>
          <w:lang w:eastAsia="zh-CN"/>
        </w:rPr>
      </w:pPr>
      <w:r>
        <w:rPr>
          <w:rFonts w:hint="eastAsia"/>
          <w:lang w:eastAsia="zh-CN"/>
        </w:rPr>
        <w:t>花坛边缘加装木质或软质包边，尖锐边角做圆角处理。</w:t>
      </w:r>
    </w:p>
    <w:p>
      <w:pPr>
        <w:pStyle w:val="4"/>
      </w:pPr>
      <w:r>
        <w:rPr>
          <w:rFonts w:hint="eastAsia"/>
        </w:rPr>
        <w:t>景观小品的避免设置尖锐边角或突出障碍物。</w:t>
      </w:r>
    </w:p>
    <w:p>
      <w:pPr>
        <w:pStyle w:val="4"/>
      </w:pPr>
      <w:r>
        <w:rPr>
          <w:rFonts w:hint="eastAsia"/>
        </w:rPr>
        <w:t>屋顶花园、庭院空间、观景露台/阳台等空间地面防滑处理，采用防滑地砖、透水混凝土或防滑涂料、橡胶木塑符合材料等，避免光滑石材；地面避免积水</w:t>
      </w:r>
    </w:p>
    <w:p>
      <w:pPr>
        <w:pStyle w:val="3"/>
      </w:pPr>
      <w:bookmarkStart w:id="66" w:name="_Toc31790"/>
      <w:r>
        <w:rPr>
          <w:rFonts w:hint="eastAsia"/>
        </w:rPr>
        <w:t>园路、健身步道</w:t>
      </w:r>
      <w:bookmarkEnd w:id="66"/>
    </w:p>
    <w:p>
      <w:pPr>
        <w:pStyle w:val="4"/>
      </w:pPr>
      <w:r>
        <w:rPr>
          <w:rFonts w:hint="eastAsia"/>
        </w:rPr>
        <w:t>园路应采用简易、易于识别的环状或“8”字形且没有断头路的道路布置方式。</w:t>
      </w:r>
    </w:p>
    <w:p>
      <w:pPr>
        <w:pStyle w:val="4"/>
      </w:pPr>
      <w:r>
        <w:rPr>
          <w:rFonts w:hint="eastAsia"/>
        </w:rPr>
        <w:t>园路通行净宽不应小于1.50m。</w:t>
      </w:r>
    </w:p>
    <w:p>
      <w:pPr>
        <w:pStyle w:val="4"/>
      </w:pPr>
      <w:r>
        <w:rPr>
          <w:rFonts w:hint="eastAsia"/>
        </w:rPr>
        <w:t>园路可设不同行走难度及感官刺激的老年步行环路，利用铺地材料、照明以及植被等形成明确而丰富的视觉，提供不同层次的体验和感官刺激。</w:t>
      </w:r>
    </w:p>
    <w:p>
      <w:pPr>
        <w:pStyle w:val="4"/>
      </w:pPr>
      <w:r>
        <w:rPr>
          <w:rFonts w:hint="eastAsia"/>
        </w:rPr>
        <w:t>健身步道应满足无障碍通行要求，且不小于1.20m。</w:t>
      </w:r>
    </w:p>
    <w:p>
      <w:pPr>
        <w:pStyle w:val="4"/>
      </w:pPr>
      <w:r>
        <w:rPr>
          <w:rFonts w:hint="eastAsia"/>
        </w:rPr>
        <w:t>健身步道宜无高差，若有高差，坡度不应大于1：20。</w:t>
      </w:r>
    </w:p>
    <w:p>
      <w:pPr>
        <w:pStyle w:val="4"/>
      </w:pPr>
      <w:r>
        <w:rPr>
          <w:rFonts w:hint="eastAsia"/>
        </w:rPr>
        <w:t>健身步道地面材料应采用彩色沥青混凝土或塑胶，坡面平整、防滑。</w:t>
      </w:r>
    </w:p>
    <w:p>
      <w:pPr>
        <w:pStyle w:val="4"/>
      </w:pPr>
      <w:r>
        <w:rPr>
          <w:rFonts w:hint="eastAsia"/>
        </w:rPr>
        <w:t>健身步道应设置距离标识。</w:t>
      </w:r>
    </w:p>
    <w:p>
      <w:pPr>
        <w:pStyle w:val="4"/>
      </w:pPr>
      <w:r>
        <w:rPr>
          <w:rFonts w:hint="eastAsia"/>
        </w:rPr>
        <w:t>园路、健身步道每间隔25m应设置休息座椅以及轮椅停留空间.</w:t>
      </w:r>
    </w:p>
    <w:p>
      <w:pPr>
        <w:pStyle w:val="4"/>
      </w:pPr>
      <w:r>
        <w:rPr>
          <w:rFonts w:hint="eastAsia"/>
        </w:rPr>
        <w:t>园路、健身步道与建筑出入口应设无障碍连通，转角应采用圆弧处理。</w:t>
      </w:r>
    </w:p>
    <w:p>
      <w:pPr>
        <w:pStyle w:val="3"/>
      </w:pPr>
      <w:bookmarkStart w:id="67" w:name="_Toc22185"/>
      <w:r>
        <w:rPr>
          <w:rFonts w:hint="eastAsia"/>
        </w:rPr>
        <w:t>室外活动场地</w:t>
      </w:r>
      <w:bookmarkEnd w:id="67"/>
    </w:p>
    <w:p>
      <w:pPr>
        <w:pStyle w:val="4"/>
      </w:pPr>
      <w:bookmarkStart w:id="68" w:name="_Hlk191914034"/>
      <w:r>
        <w:rPr>
          <w:rFonts w:hint="eastAsia"/>
        </w:rPr>
        <w:t>室外活动场地应有良好的日照条件。</w:t>
      </w:r>
    </w:p>
    <w:p>
      <w:pPr>
        <w:pStyle w:val="4"/>
      </w:pPr>
      <w:r>
        <w:rPr>
          <w:rFonts w:hint="eastAsia"/>
        </w:rPr>
        <w:t>休憩区应设置带靠背及扶手座椅</w:t>
      </w:r>
      <w:bookmarkEnd w:id="68"/>
      <w:r>
        <w:rPr>
          <w:rFonts w:hint="eastAsia"/>
        </w:rPr>
        <w:t>，座椅座面高度在</w:t>
      </w:r>
      <w:r>
        <w:t>450mm~480mm</w:t>
      </w:r>
      <w:r>
        <w:rPr>
          <w:rFonts w:hint="eastAsia"/>
        </w:rPr>
        <w:t>之间，宽度不小于</w:t>
      </w:r>
      <w:r>
        <w:t>500mm</w:t>
      </w:r>
      <w:r>
        <w:rPr>
          <w:rFonts w:hint="eastAsia"/>
        </w:rPr>
        <w:t>。并在座椅旁设置轮椅停留空间。</w:t>
      </w:r>
    </w:p>
    <w:p>
      <w:pPr>
        <w:pStyle w:val="4"/>
      </w:pPr>
      <w:r>
        <w:rPr>
          <w:rFonts w:hint="eastAsia"/>
        </w:rPr>
        <w:t>休憩区座椅布置在冬季向阳、夏季遮荫处，设施设置遮阳和防雨措施。</w:t>
      </w:r>
    </w:p>
    <w:p>
      <w:pPr>
        <w:pStyle w:val="4"/>
      </w:pPr>
      <w:r>
        <w:rPr>
          <w:rFonts w:hint="eastAsia"/>
        </w:rPr>
        <w:t>室外活动场地周边设置连续</w:t>
      </w:r>
      <w:bookmarkStart w:id="69" w:name="_Hlk191915306"/>
      <w:r>
        <w:rPr>
          <w:rFonts w:hint="eastAsia"/>
        </w:rPr>
        <w:t>护栏</w:t>
      </w:r>
      <w:bookmarkEnd w:id="69"/>
      <w:r>
        <w:rPr>
          <w:rFonts w:hint="eastAsia"/>
        </w:rPr>
        <w:t>，护栏高度宜在</w:t>
      </w:r>
      <w:r>
        <w:t>1100mm ~1200mm</w:t>
      </w:r>
      <w:r>
        <w:rPr>
          <w:rFonts w:hint="eastAsia"/>
        </w:rPr>
        <w:t>。</w:t>
      </w:r>
    </w:p>
    <w:p>
      <w:pPr>
        <w:pStyle w:val="4"/>
      </w:pPr>
      <w:r>
        <w:rPr>
          <w:rFonts w:hint="eastAsia"/>
        </w:rPr>
        <w:t>老年人活动集中的室外活动场地附近应设置公共卫生间，且应配置无障碍厕位。</w:t>
      </w:r>
    </w:p>
    <w:p>
      <w:pPr>
        <w:pStyle w:val="4"/>
      </w:pPr>
      <w:r>
        <w:rPr>
          <w:rFonts w:hint="eastAsia"/>
        </w:rPr>
        <w:t>室外活动场地内所有临水的活动场所、踏步及坡道等设施处，设置安全护栏、扶手及提示类标识。</w:t>
      </w:r>
    </w:p>
    <w:p>
      <w:pPr>
        <w:pStyle w:val="4"/>
      </w:pPr>
      <w:r>
        <w:rPr>
          <w:rFonts w:hint="eastAsia"/>
        </w:rPr>
        <w:t>室外活动场地地面与衔接的道路有较大高差时，应设置轮椅坡道或缘石坡道，并应设置清晰易识别的提示标识，标识及其色彩应符合老年人视觉特点。</w:t>
      </w:r>
    </w:p>
    <w:p>
      <w:pPr>
        <w:pStyle w:val="4"/>
      </w:pPr>
      <w:r>
        <w:rPr>
          <w:rFonts w:hint="eastAsia"/>
        </w:rPr>
        <w:t>室外活动场地避免与机动车辆交通流线交叉，且在场地周边设置禁止机动车辆进入的装置，与满足适老化要求的步行道连通。</w:t>
      </w:r>
    </w:p>
    <w:p>
      <w:pPr>
        <w:pStyle w:val="4"/>
      </w:pPr>
      <w:r>
        <w:rPr>
          <w:rFonts w:hint="eastAsia"/>
        </w:rPr>
        <w:t>健身区宜无高差，有高差时应以坡道过渡。</w:t>
      </w:r>
    </w:p>
    <w:p>
      <w:pPr>
        <w:pStyle w:val="4"/>
      </w:pPr>
      <w:r>
        <w:rPr>
          <w:rFonts w:hint="eastAsia"/>
        </w:rPr>
        <w:t>健身区周围地面采用柔性材料铺设，有防滑措施。</w:t>
      </w:r>
    </w:p>
    <w:p>
      <w:pPr>
        <w:pStyle w:val="4"/>
      </w:pPr>
      <w:r>
        <w:rPr>
          <w:rFonts w:hint="eastAsia"/>
        </w:rPr>
        <w:t>健身区应成组布置以轻量运动为主、适合老年人使用的健身器材，健身器材设置符合质量安全要求，并应在明显位置提供对应的使用说明。</w:t>
      </w:r>
    </w:p>
    <w:p>
      <w:pPr>
        <w:pStyle w:val="4"/>
      </w:pPr>
      <w:r>
        <w:rPr>
          <w:rFonts w:hint="eastAsia"/>
        </w:rPr>
        <w:t>室外活动场地应设置适老化照明设施，位置分布合理，确保照明无死角、亮度充分，避免有灯光直射眼睛、眩光等情况。</w:t>
      </w:r>
    </w:p>
    <w:p>
      <w:pPr>
        <w:pStyle w:val="4"/>
      </w:pPr>
      <w:r>
        <w:rPr>
          <w:rFonts w:hint="eastAsia"/>
        </w:rPr>
        <w:t>室外活动场地应监控设施、报警装置和急救装置等。</w:t>
      </w:r>
    </w:p>
    <w:p>
      <w:pPr>
        <w:pStyle w:val="2"/>
      </w:pPr>
      <w:bookmarkStart w:id="70" w:name="_Toc31071"/>
      <w:r>
        <w:rPr>
          <w:rFonts w:hint="eastAsia"/>
        </w:rPr>
        <w:t>施工和验收</w:t>
      </w:r>
      <w:bookmarkEnd w:id="60"/>
      <w:bookmarkEnd w:id="70"/>
    </w:p>
    <w:p>
      <w:pPr>
        <w:pStyle w:val="3"/>
      </w:pPr>
      <w:bookmarkStart w:id="71" w:name="_Toc9526"/>
      <w:bookmarkStart w:id="72" w:name="_Toc195284776"/>
      <w:r>
        <w:rPr>
          <w:rFonts w:hint="eastAsia"/>
        </w:rPr>
        <w:t>一般规定</w:t>
      </w:r>
      <w:bookmarkEnd w:id="71"/>
      <w:bookmarkEnd w:id="72"/>
    </w:p>
    <w:p>
      <w:pPr>
        <w:pStyle w:val="4"/>
      </w:pPr>
      <w:r>
        <w:rPr>
          <w:rFonts w:hint="eastAsia"/>
        </w:rPr>
        <w:t>改造施工前应对老年友善医疗机构、设施设备及地下管线分布情况进行现场查勘。</w:t>
      </w:r>
    </w:p>
    <w:p>
      <w:pPr>
        <w:pStyle w:val="4"/>
      </w:pPr>
      <w:r>
        <w:rPr>
          <w:rFonts w:hint="eastAsia"/>
        </w:rPr>
        <w:t>施工过程应采取绿色施工、安全文明施工、人流交通补偿等技术与措施。</w:t>
      </w:r>
    </w:p>
    <w:p>
      <w:pPr>
        <w:pStyle w:val="4"/>
      </w:pPr>
      <w:r>
        <w:rPr>
          <w:rFonts w:hint="eastAsia"/>
        </w:rPr>
        <w:t>改造应根据实际情况选择合适的机具设备，并充分考虑改造施工及材料运输对周边相邻建筑和设施设备的影响。</w:t>
      </w:r>
    </w:p>
    <w:p>
      <w:pPr>
        <w:pStyle w:val="4"/>
      </w:pPr>
      <w:r>
        <w:rPr>
          <w:rFonts w:hint="eastAsia"/>
        </w:rPr>
        <w:t>施工应有完善的质量管理体系，应符合现行国家标准《建筑工程施工质量验收标准》</w:t>
      </w:r>
      <w:r>
        <w:t>GB50300、</w:t>
      </w:r>
      <w:r>
        <w:rPr>
          <w:rFonts w:hint="eastAsia"/>
        </w:rPr>
        <w:t>《建筑与市政工程施工质量控制通用规范》</w:t>
      </w:r>
      <w:r>
        <w:t>GB55032</w:t>
      </w:r>
      <w:r>
        <w:rPr>
          <w:rFonts w:hint="eastAsia"/>
        </w:rPr>
        <w:t>的有关规定。</w:t>
      </w:r>
    </w:p>
    <w:p>
      <w:pPr>
        <w:pStyle w:val="4"/>
      </w:pPr>
      <w:r>
        <w:rPr>
          <w:rFonts w:hint="eastAsia"/>
        </w:rPr>
        <w:t>适老化改造的施工及质量验收工作应严格遵循设计要求开展。若设计未明确相关要求，应依照国家现行工程质量验收标准的规定进行验收；若国家现行验收标准中无明确规定，可由各参建单位遵循适老设施安全与使用功能的原则，共同协商制定验收标准，并以此标准为基准完成验收流程。</w:t>
      </w:r>
    </w:p>
    <w:p>
      <w:pPr>
        <w:pStyle w:val="4"/>
      </w:pPr>
      <w:r>
        <w:rPr>
          <w:rFonts w:hint="eastAsia"/>
        </w:rPr>
        <w:t>竣工验收应由建设单位组织，验收人员应包括建设单位、监理单位、设计单位、施工单位的项目负责人。</w:t>
      </w:r>
    </w:p>
    <w:p>
      <w:pPr>
        <w:pStyle w:val="3"/>
      </w:pPr>
      <w:bookmarkStart w:id="73" w:name="_Toc195284777"/>
      <w:bookmarkStart w:id="74" w:name="_Toc9849"/>
      <w:r>
        <w:rPr>
          <w:rFonts w:hint="eastAsia"/>
        </w:rPr>
        <w:t>施工</w:t>
      </w:r>
      <w:bookmarkEnd w:id="73"/>
      <w:bookmarkEnd w:id="74"/>
    </w:p>
    <w:p>
      <w:pPr>
        <w:pStyle w:val="4"/>
      </w:pPr>
      <w:r>
        <w:rPr>
          <w:rFonts w:hint="eastAsia"/>
        </w:rPr>
        <w:t>改造施工前应由设计单位对施工单位进行交底，包括改造方案的具体要求、施工工艺、质量标准等，确保施工人员充分理解设计意图。。</w:t>
      </w:r>
    </w:p>
    <w:p>
      <w:pPr>
        <w:pStyle w:val="4"/>
      </w:pPr>
      <w:r>
        <w:rPr>
          <w:rFonts w:hint="eastAsia"/>
        </w:rPr>
        <w:t>改造施工前，施工单位应根据施工组织设计与专项施工方案内容，向施工班组进行安全技术交底，主要内容应包括施工内容、施工技术、机具设备、安全质量保证措施等。</w:t>
      </w:r>
    </w:p>
    <w:p>
      <w:pPr>
        <w:pStyle w:val="4"/>
      </w:pPr>
      <w:r>
        <w:rPr>
          <w:rFonts w:hint="eastAsia"/>
        </w:rPr>
        <w:t>改造施工前应制定安全保证措施和事故处理预案。涉及或影响医疗机构给排水、电力、医疗气体等管线设施时，施工单位应提前联系相关单位。</w:t>
      </w:r>
    </w:p>
    <w:p>
      <w:pPr>
        <w:pStyle w:val="4"/>
      </w:pPr>
      <w:r>
        <w:rPr>
          <w:rFonts w:hint="eastAsia"/>
        </w:rPr>
        <w:t>改造施工应对主结构、设备设施和装修装修实施有效防护，避免使用可能造成较大损害的施工工艺。</w:t>
      </w:r>
    </w:p>
    <w:p>
      <w:pPr>
        <w:pStyle w:val="4"/>
      </w:pPr>
      <w:r>
        <w:rPr>
          <w:rFonts w:hint="eastAsia"/>
        </w:rPr>
        <w:t>改造施工应采取绿色施工措施，降低施工材料、噪音、裸露土体等对医疗机构的影响。</w:t>
      </w:r>
    </w:p>
    <w:p>
      <w:pPr>
        <w:pStyle w:val="4"/>
      </w:pPr>
      <w:r>
        <w:rPr>
          <w:rFonts w:hint="eastAsia"/>
        </w:rPr>
        <w:t>改造施工期间应设临时安全通道，避免噪音和扬尘影响正常诊疗。</w:t>
      </w:r>
    </w:p>
    <w:p>
      <w:pPr>
        <w:pStyle w:val="3"/>
      </w:pPr>
      <w:bookmarkStart w:id="75" w:name="_Toc195284778"/>
      <w:bookmarkStart w:id="76" w:name="_Toc4684"/>
      <w:r>
        <w:rPr>
          <w:rFonts w:hint="eastAsia"/>
        </w:rPr>
        <w:t>验收</w:t>
      </w:r>
      <w:bookmarkEnd w:id="75"/>
      <w:bookmarkEnd w:id="76"/>
    </w:p>
    <w:p>
      <w:pPr>
        <w:pStyle w:val="4"/>
      </w:pPr>
      <w:r>
        <w:rPr>
          <w:rFonts w:hint="eastAsia"/>
        </w:rPr>
        <w:t>改造使用的原材料、半成品及成品的质量标准应符合设计文件要求及国家现行建筑材料检测标准的有关规定。室内适老设施使用的材料应符合国家现行环保标准的要求，并应具备产品合格证书、说明书和相关性能的检测报告；材料进场时应对其品种、规格、型号和外观进行验收。</w:t>
      </w:r>
    </w:p>
    <w:p>
      <w:pPr>
        <w:pStyle w:val="4"/>
      </w:pPr>
      <w:r>
        <w:rPr>
          <w:rFonts w:hint="eastAsia"/>
        </w:rPr>
        <w:t>隐蔽工程在隐蔽前，施工单位应通知相关单位进行验收，验收合格并形成文件后，方可进入下一道工序。</w:t>
      </w:r>
    </w:p>
    <w:p>
      <w:pPr>
        <w:pStyle w:val="4"/>
      </w:pPr>
      <w:r>
        <w:rPr>
          <w:rFonts w:hint="eastAsia"/>
        </w:rPr>
        <w:t>验收过程中老年患者的建议应合理采纳，落实整改。</w:t>
      </w:r>
    </w:p>
    <w:p>
      <w:pPr>
        <w:pStyle w:val="4"/>
      </w:pPr>
      <w:r>
        <w:rPr>
          <w:rFonts w:hint="eastAsia"/>
        </w:rPr>
        <w:t>验收合格后应形成验收报告，报告包含改造内容、质量验收结果、改造前后的使用场景对比照片，由各方签字确认。</w:t>
      </w:r>
    </w:p>
    <w:p>
      <w:pPr>
        <w:pStyle w:val="4"/>
      </w:pPr>
      <w:r>
        <w:rPr>
          <w:rFonts w:hint="eastAsia"/>
        </w:rPr>
        <w:t>验收不合格的项目需限期整改，明确整改适老化细节要求，整改后重新组织验收。</w:t>
      </w:r>
    </w:p>
    <w:p>
      <w:pPr>
        <w:widowControl/>
        <w:jc w:val="left"/>
        <w:rPr>
          <w:rFonts w:ascii="Times New Roman" w:hAnsi="Times New Roman" w:eastAsia="宋体" w:cs="宋体"/>
          <w:kern w:val="0"/>
          <w:sz w:val="24"/>
          <w:szCs w:val="21"/>
        </w:rPr>
      </w:pPr>
      <w:r>
        <w:rPr>
          <w:rFonts w:ascii="Times New Roman" w:hAnsi="Times New Roman" w:eastAsia="宋体" w:cs="宋体"/>
          <w:kern w:val="0"/>
          <w:sz w:val="24"/>
          <w:szCs w:val="21"/>
        </w:rPr>
        <w:br w:type="page"/>
      </w:r>
    </w:p>
    <w:p>
      <w:pPr>
        <w:pStyle w:val="2"/>
      </w:pPr>
      <w:bookmarkStart w:id="77" w:name="_Toc17966"/>
      <w:bookmarkStart w:id="78" w:name="_Toc195284779"/>
      <w:r>
        <w:rPr>
          <w:rFonts w:hint="eastAsia"/>
        </w:rPr>
        <w:t>改造后评价</w:t>
      </w:r>
      <w:bookmarkEnd w:id="77"/>
      <w:bookmarkEnd w:id="78"/>
    </w:p>
    <w:p>
      <w:pPr>
        <w:pStyle w:val="4"/>
        <w:numPr>
          <w:ilvl w:val="0"/>
          <w:numId w:val="28"/>
        </w:numPr>
        <w:tabs>
          <w:tab w:val="clear" w:pos="0"/>
        </w:tabs>
      </w:pPr>
      <w:r>
        <w:rPr>
          <w:rFonts w:hint="eastAsia"/>
        </w:rPr>
        <w:t>建设单位宜开展改造后评价。</w:t>
      </w:r>
    </w:p>
    <w:p>
      <w:pPr>
        <w:pStyle w:val="4"/>
        <w:numPr>
          <w:ilvl w:val="0"/>
          <w:numId w:val="28"/>
        </w:numPr>
        <w:tabs>
          <w:tab w:val="clear" w:pos="0"/>
        </w:tabs>
      </w:pPr>
      <w:r>
        <w:rPr>
          <w:rFonts w:hint="eastAsia"/>
        </w:rPr>
        <w:t>改造后评价应在改造正式结束并投入使用后及逆行，并依据评价重点确定使用时间，宜为运营半年或一年后。</w:t>
      </w:r>
    </w:p>
    <w:p>
      <w:pPr>
        <w:pStyle w:val="4"/>
        <w:numPr>
          <w:ilvl w:val="0"/>
          <w:numId w:val="28"/>
        </w:numPr>
        <w:tabs>
          <w:tab w:val="clear" w:pos="0"/>
        </w:tabs>
      </w:pPr>
      <w:r>
        <w:rPr>
          <w:rFonts w:hint="eastAsia"/>
        </w:rPr>
        <w:t>改造后评价宜综合运用科学仪器测量、问卷调查、现场观察等方法，以老年使用者的实际体验为核心，侧重于行为模式和心理层面的考量。</w:t>
      </w:r>
    </w:p>
    <w:p>
      <w:pPr>
        <w:pStyle w:val="4"/>
        <w:numPr>
          <w:ilvl w:val="0"/>
          <w:numId w:val="28"/>
        </w:numPr>
        <w:tabs>
          <w:tab w:val="clear" w:pos="0"/>
        </w:tabs>
        <w:rPr>
          <w:rFonts w:cs="宋体"/>
          <w:kern w:val="0"/>
          <w:szCs w:val="21"/>
        </w:rPr>
      </w:pPr>
      <w:r>
        <w:rPr>
          <w:rFonts w:hint="eastAsia"/>
        </w:rPr>
        <w:t>评价应形成评价文件，按照工作计划规定的形式编制，文字应简洁、准确，并辅以必要的图表和照片，应条理清晰、逻辑严谨、结论明确且建议具有可行性。</w:t>
      </w:r>
    </w:p>
    <w:p>
      <w:pPr>
        <w:pStyle w:val="4"/>
        <w:numPr>
          <w:ilvl w:val="0"/>
          <w:numId w:val="28"/>
        </w:numPr>
        <w:tabs>
          <w:tab w:val="clear" w:pos="0"/>
        </w:tabs>
        <w:rPr>
          <w:rFonts w:cs="宋体"/>
          <w:kern w:val="0"/>
          <w:szCs w:val="21"/>
        </w:rPr>
      </w:pPr>
      <w:r>
        <w:rPr>
          <w:rFonts w:hint="eastAsia"/>
        </w:rPr>
        <w:t>老年友善医疗机构适老化改造后评价重点、评价要素可参考附录B。</w:t>
      </w:r>
    </w:p>
    <w:bookmarkEnd w:id="61"/>
    <w:p>
      <w:pPr>
        <w:rPr>
          <w:rFonts w:ascii="Times New Roman" w:hAnsi="Times New Roman" w:eastAsia="宋体" w:cs="宋体"/>
          <w:kern w:val="0"/>
          <w:sz w:val="24"/>
          <w:szCs w:val="21"/>
        </w:rPr>
      </w:pPr>
      <w:r>
        <w:rPr>
          <w:rFonts w:hint="eastAsia" w:ascii="Times New Roman" w:hAnsi="Times New Roman" w:eastAsia="宋体" w:cs="宋体"/>
          <w:kern w:val="0"/>
          <w:sz w:val="24"/>
          <w:szCs w:val="21"/>
        </w:rPr>
        <w:br w:type="page"/>
      </w:r>
    </w:p>
    <w:p>
      <w:pPr>
        <w:pStyle w:val="2"/>
        <w:numPr>
          <w:ilvl w:val="255"/>
          <w:numId w:val="0"/>
        </w:numPr>
        <w:spacing w:before="312" w:beforeLines="100" w:after="312" w:afterLines="100"/>
        <w:rPr>
          <w:rFonts w:hint="eastAsia" w:ascii="宋体" w:hAnsi="宋体" w:cs="宋体"/>
          <w:szCs w:val="30"/>
        </w:rPr>
      </w:pPr>
      <w:bookmarkStart w:id="79" w:name="_Toc195284780"/>
      <w:bookmarkStart w:id="80" w:name="_Toc12771"/>
      <w:r>
        <w:rPr>
          <w:rFonts w:hint="eastAsia" w:ascii="宋体" w:hAnsi="宋体" w:cs="宋体"/>
          <w:szCs w:val="30"/>
        </w:rPr>
        <w:t>附录</w:t>
      </w:r>
      <w:bookmarkEnd w:id="79"/>
      <w:r>
        <w:rPr>
          <w:rFonts w:cs="Times New Roman"/>
          <w:szCs w:val="30"/>
        </w:rPr>
        <w:t>A</w:t>
      </w:r>
      <w:r>
        <w:rPr>
          <w:rFonts w:hint="eastAsia" w:ascii="宋体" w:hAnsi="宋体" w:cs="宋体"/>
          <w:szCs w:val="30"/>
        </w:rPr>
        <w:t xml:space="preserve"> 老年友善医疗机构适老化改造前评估</w:t>
      </w:r>
      <w:bookmarkEnd w:id="80"/>
    </w:p>
    <w:p>
      <w:pPr>
        <w:pStyle w:val="32"/>
        <w:numPr>
          <w:ilvl w:val="255"/>
          <w:numId w:val="0"/>
        </w:numPr>
        <w:spacing w:before="156" w:beforeLines="50" w:line="360" w:lineRule="auto"/>
        <w:ind w:firstLine="480" w:firstLineChars="200"/>
        <w:rPr>
          <w:rFonts w:ascii="Times New Roman" w:hAnsi="Times New Roman" w:eastAsia="宋体" w:cs="宋体"/>
          <w:kern w:val="0"/>
          <w:szCs w:val="21"/>
        </w:rPr>
      </w:pPr>
      <w:r>
        <w:rPr>
          <w:rFonts w:hint="eastAsia" w:ascii="Times New Roman" w:hAnsi="Times New Roman" w:eastAsia="宋体" w:cs="宋体"/>
          <w:kern w:val="0"/>
          <w:szCs w:val="21"/>
        </w:rPr>
        <w:t>老年友善医疗机构适老化改造前评估要素如表A所示。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110"/>
        <w:gridCol w:w="14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6" w:type="dxa"/>
            <w:gridSpan w:val="4"/>
            <w:tcBorders>
              <w:top w:val="nil"/>
              <w:left w:val="nil"/>
              <w:right w:val="nil"/>
            </w:tcBorders>
            <w:vAlign w:val="center"/>
          </w:tcPr>
          <w:p>
            <w:pPr>
              <w:spacing w:line="360" w:lineRule="auto"/>
              <w:jc w:val="center"/>
              <w:outlineLvl w:val="2"/>
              <w:rPr>
                <w:rFonts w:hint="eastAsia" w:ascii="黑体" w:hAnsi="黑体" w:eastAsia="黑体" w:cs="宋体"/>
                <w:b/>
                <w:bCs/>
                <w:kern w:val="0"/>
                <w:szCs w:val="21"/>
              </w:rPr>
            </w:pPr>
            <w:r>
              <w:rPr>
                <w:rFonts w:hint="eastAsia" w:ascii="宋体" w:hAnsi="宋体" w:eastAsia="宋体" w:cs="宋体"/>
                <w:b/>
                <w:bCs/>
                <w:kern w:val="0"/>
                <w:szCs w:val="21"/>
              </w:rPr>
              <w:t>表</w:t>
            </w:r>
            <w:r>
              <w:rPr>
                <w:rFonts w:ascii="Times New Roman" w:hAnsi="Times New Roman" w:eastAsia="宋体" w:cs="Times New Roman"/>
                <w:b/>
                <w:bCs/>
                <w:kern w:val="0"/>
                <w:szCs w:val="21"/>
              </w:rPr>
              <w:t>A</w:t>
            </w:r>
            <w:r>
              <w:rPr>
                <w:rFonts w:hint="eastAsia" w:ascii="宋体" w:hAnsi="宋体" w:eastAsia="宋体" w:cs="宋体"/>
                <w:b/>
                <w:bCs/>
                <w:kern w:val="0"/>
                <w:szCs w:val="21"/>
              </w:rPr>
              <w:t xml:space="preserve"> 适老化改造前评估表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6" w:type="dxa"/>
            <w:gridSpan w:val="4"/>
            <w:vAlign w:val="center"/>
          </w:tcPr>
          <w:p>
            <w:pPr>
              <w:spacing w:line="360" w:lineRule="auto"/>
              <w:outlineLvl w:val="2"/>
              <w:rPr>
                <w:rFonts w:hint="eastAsia" w:ascii="宋体" w:hAnsi="宋体" w:eastAsia="宋体"/>
                <w:szCs w:val="21"/>
              </w:rPr>
            </w:pPr>
            <w:r>
              <w:rPr>
                <w:rFonts w:hint="eastAsia" w:ascii="宋体" w:hAnsi="宋体" w:eastAsia="宋体"/>
                <w:szCs w:val="21"/>
              </w:rPr>
              <w:t>老年友善医疗机构概况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gridSpan w:val="2"/>
            <w:vAlign w:val="center"/>
          </w:tcPr>
          <w:p>
            <w:pPr>
              <w:spacing w:line="360" w:lineRule="auto"/>
              <w:outlineLvl w:val="2"/>
              <w:rPr>
                <w:rFonts w:hint="eastAsia" w:ascii="宋体" w:hAnsi="宋体" w:eastAsia="宋体" w:cs="宋体"/>
                <w:kern w:val="0"/>
                <w:szCs w:val="21"/>
              </w:rPr>
            </w:pPr>
            <w:r>
              <w:rPr>
                <w:rFonts w:hint="eastAsia" w:ascii="宋体" w:hAnsi="宋体" w:eastAsia="宋体"/>
                <w:szCs w:val="21"/>
              </w:rPr>
              <w:t>评估项</w:t>
            </w:r>
          </w:p>
        </w:tc>
        <w:tc>
          <w:tcPr>
            <w:tcW w:w="1418" w:type="dxa"/>
            <w:vAlign w:val="center"/>
          </w:tcPr>
          <w:p>
            <w:pPr>
              <w:spacing w:line="360" w:lineRule="auto"/>
              <w:jc w:val="center"/>
              <w:outlineLvl w:val="2"/>
              <w:rPr>
                <w:rFonts w:hint="eastAsia" w:ascii="宋体" w:hAnsi="宋体" w:eastAsia="宋体" w:cs="宋体"/>
                <w:kern w:val="0"/>
                <w:szCs w:val="21"/>
              </w:rPr>
            </w:pPr>
            <w:r>
              <w:rPr>
                <w:rFonts w:hint="eastAsia" w:ascii="宋体" w:hAnsi="宋体" w:eastAsia="宋体" w:cs="宋体"/>
                <w:kern w:val="0"/>
                <w:szCs w:val="21"/>
              </w:rPr>
              <w:t>现状情况</w:t>
            </w:r>
          </w:p>
        </w:tc>
        <w:tc>
          <w:tcPr>
            <w:tcW w:w="1218" w:type="dxa"/>
            <w:vAlign w:val="center"/>
          </w:tcPr>
          <w:p>
            <w:pPr>
              <w:spacing w:line="360" w:lineRule="auto"/>
              <w:jc w:val="center"/>
              <w:outlineLvl w:val="2"/>
              <w:rPr>
                <w:rFonts w:hint="eastAsia" w:ascii="宋体" w:hAnsi="宋体" w:eastAsia="宋体" w:cs="宋体"/>
                <w:kern w:val="0"/>
                <w:szCs w:val="21"/>
              </w:rPr>
            </w:pPr>
            <w:r>
              <w:rPr>
                <w:rFonts w:hint="eastAsia" w:ascii="宋体" w:hAnsi="宋体" w:eastAsia="宋体" w:cs="宋体"/>
                <w:kern w:val="0"/>
                <w:szCs w:val="21"/>
              </w:rPr>
              <w:t>是否改造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outlineLvl w:val="2"/>
              <w:rPr>
                <w:rFonts w:hint="eastAsia" w:ascii="宋体" w:hAnsi="宋体" w:eastAsia="宋体"/>
                <w:szCs w:val="21"/>
              </w:rPr>
            </w:pPr>
            <w:r>
              <w:rPr>
                <w:rFonts w:hint="eastAsia" w:ascii="宋体" w:hAnsi="宋体" w:eastAsia="宋体"/>
                <w:szCs w:val="21"/>
              </w:rPr>
              <w:t>医疗机构公共环境</w:t>
            </w: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平面布局</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道路质量</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交通通达性</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szCs w:val="21"/>
              </w:rPr>
              <w:t>交通组织流线顺畅性</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道路主要出入口净宽</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消防车道净宽</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场地周边护栏质量</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室外座椅栏杆质量</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绿化景观覆盖度</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绿化景观无毒无害性</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水体安全防护措施</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危险处提示标识设置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szCs w:val="21"/>
              </w:rPr>
              <w:t>道路无障碍化程度</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道路防滑程度</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老年人停车位及充电设施</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szCs w:val="21"/>
              </w:rPr>
              <w:t>室外活动场地规模</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szCs w:val="21"/>
              </w:rPr>
              <w:t>室内日照情况评估</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szCs w:val="21"/>
              </w:rPr>
              <w:t>室外消防设施</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szCs w:val="21"/>
              </w:rPr>
              <w:t>公共照明</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户门宽度</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采光通风</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outlineLvl w:val="2"/>
              <w:rPr>
                <w:rFonts w:hint="eastAsia" w:ascii="宋体" w:hAnsi="宋体" w:eastAsia="宋体"/>
                <w:szCs w:val="21"/>
              </w:rPr>
            </w:pPr>
            <w:r>
              <w:rPr>
                <w:rFonts w:hint="eastAsia" w:ascii="宋体" w:hAnsi="宋体" w:eastAsia="宋体"/>
                <w:szCs w:val="21"/>
              </w:rPr>
              <w:t>科室空间</w:t>
            </w: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szCs w:val="21"/>
              </w:rPr>
              <w:t>配套建筑质量</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科室配备安全设施</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病床（或观察床）高度</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医技科室卫生情况</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配套基础设施质量</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扶手配备治疗</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病房空间的安全可视、无障碍通行</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家具配置、无障碍通行、照明</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餐厅便捷度、墙地面防滑抗污、照明</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厨房厨具、橱柜配置、报警器、墙地面防滑抗污、照明</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家具配置、紧急呼救功能情况、储藏功能、光环境</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老年人主要起居活动空间的日照情况，噪声环境评估</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卫生间卫具配置、扶手设置情况、墙地面防滑抗污、紧急呼救功能情况、自然通风采光</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卫生间的管线安全性、适老化沐浴及如厕设施配备情况</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卫生间的面高差、防滑程度、排水速度、光环境</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走道无障碍通行、夜间照明情况阳台的适老化晾晒、地面高差及防滑情况</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outlineLvl w:val="2"/>
              <w:rPr>
                <w:rFonts w:hint="eastAsia" w:ascii="宋体" w:hAnsi="宋体" w:eastAsia="宋体"/>
                <w:szCs w:val="21"/>
              </w:rPr>
            </w:pPr>
            <w:r>
              <w:rPr>
                <w:rFonts w:hint="eastAsia" w:ascii="宋体" w:hAnsi="宋体" w:eastAsia="宋体"/>
                <w:szCs w:val="21"/>
              </w:rPr>
              <w:t>公共空间</w:t>
            </w: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出入口台阶、坡道、提升装置、适老化配置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门厅适老化配置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通道及走廊适老化配置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楼梯间适老化配置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公共卫生间和集中浴室设施配置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公共部位灯光照明及控制设备配置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公共部位楼层、科室等导向标识配置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电梯及电梯厅适老化配置</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室内装修情况</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噪音环境控制情况</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spacing w:line="360" w:lineRule="auto"/>
              <w:jc w:val="center"/>
              <w:outlineLvl w:val="2"/>
              <w:rPr>
                <w:rFonts w:hint="eastAsia" w:ascii="宋体" w:hAnsi="宋体" w:eastAsia="宋体"/>
                <w:szCs w:val="21"/>
              </w:rPr>
            </w:pPr>
            <w:r>
              <w:rPr>
                <w:rFonts w:hint="eastAsia" w:ascii="宋体" w:hAnsi="宋体" w:eastAsia="宋体"/>
                <w:szCs w:val="21"/>
              </w:rPr>
              <w:t>建筑设备</w:t>
            </w: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室内给排水管道</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厨卫水嘴</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卫生间淋浴器</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供水压力</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排水管道噪音</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热水管道</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厨房地漏</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供配电设施</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室内配电线路</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火灾自动报警系统</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套内空间照度</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照明控制便捷合理</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感应式地脚灯</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插座设置合理性</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应急求助设施</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呼叫系统</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spacing w:line="360" w:lineRule="auto"/>
              <w:jc w:val="center"/>
              <w:outlineLvl w:val="2"/>
              <w:rPr>
                <w:rFonts w:hint="eastAsia" w:ascii="宋体" w:hAnsi="宋体" w:eastAsia="宋体"/>
                <w:szCs w:val="21"/>
              </w:rPr>
            </w:pPr>
          </w:p>
        </w:tc>
        <w:tc>
          <w:tcPr>
            <w:tcW w:w="4110" w:type="dxa"/>
            <w:vAlign w:val="center"/>
          </w:tcPr>
          <w:p>
            <w:pPr>
              <w:spacing w:line="360" w:lineRule="auto"/>
              <w:outlineLvl w:val="2"/>
              <w:rPr>
                <w:rFonts w:hint="eastAsia" w:ascii="宋体" w:hAnsi="宋体" w:eastAsia="宋体"/>
                <w:szCs w:val="21"/>
              </w:rPr>
            </w:pPr>
            <w:r>
              <w:rPr>
                <w:rFonts w:hint="eastAsia" w:ascii="宋体" w:hAnsi="宋体" w:eastAsia="宋体"/>
                <w:szCs w:val="21"/>
              </w:rPr>
              <w:t>监护监测设备</w:t>
            </w:r>
          </w:p>
        </w:tc>
        <w:tc>
          <w:tcPr>
            <w:tcW w:w="1418" w:type="dxa"/>
            <w:vAlign w:val="center"/>
          </w:tcPr>
          <w:p>
            <w:pPr>
              <w:spacing w:line="360" w:lineRule="auto"/>
              <w:outlineLvl w:val="2"/>
              <w:rPr>
                <w:rFonts w:hint="eastAsia" w:ascii="宋体" w:hAnsi="宋体" w:eastAsia="宋体" w:cs="宋体"/>
                <w:kern w:val="0"/>
                <w:szCs w:val="21"/>
              </w:rPr>
            </w:pPr>
          </w:p>
        </w:tc>
        <w:tc>
          <w:tcPr>
            <w:tcW w:w="1218" w:type="dxa"/>
            <w:vAlign w:val="center"/>
          </w:tcPr>
          <w:p>
            <w:pPr>
              <w:spacing w:line="360" w:lineRule="auto"/>
              <w:outlineLvl w:val="2"/>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6" w:type="dxa"/>
            <w:gridSpan w:val="4"/>
            <w:tcBorders>
              <w:bottom w:val="single" w:color="auto" w:sz="4" w:space="0"/>
            </w:tcBorders>
            <w:vAlign w:val="center"/>
          </w:tcPr>
          <w:p>
            <w:pPr>
              <w:spacing w:line="360" w:lineRule="auto"/>
              <w:ind w:left="580" w:hanging="580" w:hangingChars="275"/>
              <w:outlineLvl w:val="2"/>
              <w:rPr>
                <w:rFonts w:hint="eastAsia" w:ascii="宋体" w:hAnsi="宋体" w:eastAsia="宋体"/>
                <w:szCs w:val="21"/>
              </w:rPr>
            </w:pPr>
            <w:r>
              <w:rPr>
                <w:rFonts w:hint="eastAsia" w:ascii="宋体" w:hAnsi="宋体" w:eastAsia="宋体"/>
                <w:b/>
                <w:bCs/>
                <w:szCs w:val="21"/>
              </w:rPr>
              <w:t>注1：</w:t>
            </w:r>
            <w:r>
              <w:rPr>
                <w:rFonts w:hint="eastAsia" w:ascii="宋体" w:hAnsi="宋体" w:eastAsia="宋体"/>
                <w:szCs w:val="21"/>
              </w:rPr>
              <w:t>医疗机构概况包括了解房屋权属、建造时间、结构类型等、建成年代、改造情况等。</w:t>
            </w:r>
          </w:p>
          <w:p>
            <w:pPr>
              <w:spacing w:line="360" w:lineRule="auto"/>
              <w:ind w:left="580" w:hanging="580" w:hangingChars="275"/>
              <w:outlineLvl w:val="2"/>
              <w:rPr>
                <w:rFonts w:hint="eastAsia" w:ascii="宋体" w:hAnsi="宋体" w:eastAsia="宋体"/>
                <w:szCs w:val="21"/>
              </w:rPr>
            </w:pPr>
            <w:r>
              <w:rPr>
                <w:rFonts w:hint="eastAsia" w:ascii="宋体" w:hAnsi="宋体" w:eastAsia="宋体"/>
                <w:b/>
                <w:bCs/>
                <w:szCs w:val="21"/>
              </w:rPr>
              <w:t>注2：</w:t>
            </w:r>
            <w:r>
              <w:rPr>
                <w:rFonts w:hint="eastAsia" w:ascii="宋体" w:hAnsi="宋体" w:eastAsia="宋体"/>
                <w:szCs w:val="21"/>
              </w:rPr>
              <w:t>老年居住者情况评价应了解老年人家庭情况和身体情况两方面：家庭情况应对人口数量、家庭结构、照护者照护内容进行评价；身体情况应对老年人的身高体重、照护等级、日常行动能力进行评价。</w:t>
            </w:r>
          </w:p>
          <w:p>
            <w:pPr>
              <w:spacing w:line="360" w:lineRule="auto"/>
              <w:ind w:left="580" w:hanging="580" w:hangingChars="275"/>
              <w:outlineLvl w:val="2"/>
              <w:rPr>
                <w:rFonts w:hint="eastAsia" w:ascii="宋体" w:hAnsi="宋体" w:eastAsia="宋体" w:cs="宋体"/>
                <w:kern w:val="0"/>
                <w:szCs w:val="21"/>
              </w:rPr>
            </w:pPr>
            <w:r>
              <w:rPr>
                <w:rFonts w:hint="eastAsia" w:ascii="宋体" w:hAnsi="宋体" w:eastAsia="宋体"/>
                <w:b/>
                <w:bCs/>
                <w:szCs w:val="21"/>
              </w:rPr>
              <w:t>注3：</w:t>
            </w:r>
            <w:r>
              <w:rPr>
                <w:rFonts w:hint="eastAsia" w:ascii="宋体" w:hAnsi="宋体" w:eastAsia="宋体"/>
                <w:szCs w:val="21"/>
              </w:rPr>
              <w:t>需要对结构安全进行评估。</w:t>
            </w:r>
          </w:p>
        </w:tc>
      </w:tr>
    </w:tbl>
    <w:p>
      <w:pPr>
        <w:rPr>
          <w:rFonts w:hint="eastAsia" w:ascii="宋体" w:hAnsi="宋体" w:eastAsia="宋体" w:cs="宋体"/>
          <w:sz w:val="30"/>
          <w:szCs w:val="30"/>
        </w:rPr>
      </w:pPr>
      <w:bookmarkStart w:id="81" w:name="_Hlk192155008"/>
      <w:r>
        <w:rPr>
          <w:rFonts w:hint="eastAsia" w:ascii="宋体" w:hAnsi="宋体" w:eastAsia="宋体" w:cs="宋体"/>
          <w:sz w:val="30"/>
          <w:szCs w:val="30"/>
        </w:rPr>
        <w:br w:type="page"/>
      </w:r>
    </w:p>
    <w:p>
      <w:pPr>
        <w:pStyle w:val="2"/>
        <w:numPr>
          <w:ilvl w:val="255"/>
          <w:numId w:val="0"/>
        </w:numPr>
        <w:spacing w:before="312" w:beforeLines="100" w:after="312" w:afterLines="100"/>
        <w:rPr>
          <w:rFonts w:cs="Times New Roman"/>
          <w:szCs w:val="30"/>
        </w:rPr>
      </w:pPr>
      <w:bookmarkStart w:id="82" w:name="_Toc20582"/>
      <w:r>
        <w:rPr>
          <w:rFonts w:hint="eastAsia" w:ascii="宋体" w:hAnsi="宋体" w:cs="宋体"/>
          <w:szCs w:val="30"/>
        </w:rPr>
        <w:t>附录</w:t>
      </w:r>
      <w:r>
        <w:rPr>
          <w:rFonts w:cs="Times New Roman"/>
          <w:szCs w:val="30"/>
        </w:rPr>
        <w:t>B 老年友善医疗机构适老化改造后评价</w:t>
      </w:r>
      <w:bookmarkEnd w:id="82"/>
    </w:p>
    <w:p>
      <w:pPr>
        <w:pStyle w:val="32"/>
        <w:numPr>
          <w:ilvl w:val="255"/>
          <w:numId w:val="0"/>
        </w:numPr>
        <w:spacing w:before="156" w:beforeLines="50" w:line="360" w:lineRule="auto"/>
        <w:ind w:firstLine="480" w:firstLineChars="200"/>
        <w:rPr>
          <w:rFonts w:ascii="Times New Roman" w:hAnsi="Times New Roman" w:eastAsia="宋体" w:cs="Times New Roman"/>
          <w:kern w:val="0"/>
          <w:szCs w:val="21"/>
        </w:rPr>
      </w:pPr>
      <w:r>
        <w:rPr>
          <w:rFonts w:ascii="Times New Roman" w:hAnsi="Times New Roman" w:eastAsia="宋体" w:cs="Times New Roman"/>
          <w:kern w:val="0"/>
          <w:szCs w:val="21"/>
        </w:rPr>
        <w:t>老年友善医疗机构适老化改造后评估如表B所示。</w:t>
      </w:r>
    </w:p>
    <w:bookmarkEnd w:id="81"/>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544"/>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Borders>
              <w:top w:val="nil"/>
              <w:left w:val="nil"/>
              <w:right w:val="nil"/>
            </w:tcBorders>
            <w:vAlign w:val="center"/>
          </w:tcPr>
          <w:p>
            <w:pPr>
              <w:spacing w:line="360" w:lineRule="auto"/>
              <w:jc w:val="center"/>
              <w:outlineLvl w:val="2"/>
              <w:rPr>
                <w:rFonts w:ascii="Times New Roman" w:hAnsi="Times New Roman" w:eastAsia="黑体" w:cs="Times New Roman"/>
                <w:b/>
                <w:bCs/>
                <w:kern w:val="0"/>
                <w:szCs w:val="21"/>
              </w:rPr>
            </w:pPr>
            <w:r>
              <w:rPr>
                <w:rFonts w:ascii="Times New Roman" w:hAnsi="Times New Roman" w:eastAsia="黑体" w:cs="Times New Roman"/>
                <w:b/>
                <w:bCs/>
                <w:kern w:val="0"/>
                <w:szCs w:val="21"/>
              </w:rPr>
              <w:t>表B 适老化后评价重点要素及说明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评价重点</w:t>
            </w:r>
          </w:p>
        </w:tc>
        <w:tc>
          <w:tcPr>
            <w:tcW w:w="354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评价要素</w:t>
            </w:r>
          </w:p>
        </w:tc>
        <w:tc>
          <w:tcPr>
            <w:tcW w:w="3618"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评价说明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老年友善医疗机构公共环境</w:t>
            </w:r>
          </w:p>
        </w:tc>
        <w:tc>
          <w:tcPr>
            <w:tcW w:w="354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车行及步行系统、栏杆、扶手、无障碍坡道、标识系统、防滑处理、高差处理、防撞措施、无障碍停车位、监测系统、景观绿化植物无害化处理、水体安全防护措施、室外救助呼叫设施、室外监控设施、公告信息栏及宣传栏、活动场地、健身器材、休息座椅等</w:t>
            </w:r>
          </w:p>
        </w:tc>
        <w:tc>
          <w:tcPr>
            <w:tcW w:w="3618"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老年友善医疗机构公共环境、公共空间应满足安全和无障碍通行。包括：道路交通、电梯、公共出入口、通道满足安全、无障碍通行，并且可以被有效监控及应急救助，室外景观无害化处理，具备可视化信息栏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科室空间</w:t>
            </w:r>
          </w:p>
        </w:tc>
        <w:tc>
          <w:tcPr>
            <w:tcW w:w="354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入口空间、卫生间、临床科室、医技科室、病房空间、走道、阳台及露台各部位的地面平整度、地面材料、灯光及控制、安全设施、适老设施、无障碍设计、标识导向、智能化设备等设计情况</w:t>
            </w:r>
          </w:p>
        </w:tc>
        <w:tc>
          <w:tcPr>
            <w:tcW w:w="3618" w:type="dxa"/>
          </w:tcPr>
          <w:p>
            <w:pPr>
              <w:spacing w:line="360" w:lineRule="auto"/>
              <w:outlineLvl w:val="2"/>
              <w:rPr>
                <w:rFonts w:hint="eastAsia" w:ascii="宋体" w:hAnsi="宋体" w:eastAsia="宋体" w:cs="宋体"/>
                <w:kern w:val="0"/>
                <w:szCs w:val="21"/>
              </w:rPr>
            </w:pPr>
            <w:r>
              <w:rPr>
                <w:rFonts w:hint="eastAsia" w:ascii="宋体" w:hAnsi="宋体" w:eastAsia="宋体" w:cs="宋体"/>
                <w:kern w:val="0"/>
                <w:szCs w:val="21"/>
              </w:rPr>
              <w:t>基于对安全、舒适的要求下进行的适老改造是否符合老年人生理以及心理的特点，重点对科室空间内部入口空间、卫生间、病房等空间及医用设施、适老家具和安全设施的改造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公共空间</w:t>
            </w:r>
          </w:p>
        </w:tc>
        <w:tc>
          <w:tcPr>
            <w:tcW w:w="354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出入口台阶、坡道、提升装置、门厅通道、走廊、楼梯间、电梯各部位的地面平整度,地面材料、灯光及控制、安全设施、适老设施、无障碍设计、标识导向、智能化设备等设计情况</w:t>
            </w:r>
          </w:p>
        </w:tc>
        <w:tc>
          <w:tcPr>
            <w:tcW w:w="3618"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改造后的公共空间，应同时满足无障碍及适老化的要求，应在不影响建筑原设计机能的条件下，降低尽量老年人发生危险的几率，增加老年人就医住院的便利性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建筑设备与设施</w:t>
            </w:r>
          </w:p>
        </w:tc>
        <w:tc>
          <w:tcPr>
            <w:tcW w:w="3544"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给排水设施、采暖通风、供配电设施、灯光照明设施、门锁报警设施、感应式脚灯、应急救助设施、消防报警、安防报警、智能化控制系、呼叫系统和安全监控设施等</w:t>
            </w:r>
          </w:p>
        </w:tc>
        <w:tc>
          <w:tcPr>
            <w:tcW w:w="3618" w:type="dxa"/>
          </w:tcPr>
          <w:p>
            <w:pPr>
              <w:spacing w:line="360" w:lineRule="auto"/>
              <w:outlineLvl w:val="2"/>
              <w:rPr>
                <w:rFonts w:hint="eastAsia" w:ascii="宋体" w:hAnsi="宋体" w:eastAsia="宋体" w:cs="宋体"/>
                <w:kern w:val="0"/>
                <w:szCs w:val="21"/>
              </w:rPr>
            </w:pPr>
            <w:r>
              <w:rPr>
                <w:rFonts w:hint="eastAsia" w:ascii="宋体" w:hAnsi="宋体" w:eastAsia="宋体"/>
                <w:szCs w:val="21"/>
              </w:rPr>
              <w:t>通过增设、改造适老设备设施及智能技术的植入以满足老年人就医、住院便利和安全预警的需要</w:t>
            </w:r>
          </w:p>
        </w:tc>
      </w:tr>
    </w:tbl>
    <w:p>
      <w:pPr>
        <w:spacing w:before="100" w:beforeAutospacing="1" w:after="100" w:afterAutospacing="1"/>
        <w:jc w:val="center"/>
        <w:rPr>
          <w:rFonts w:hint="eastAsia" w:ascii="黑体" w:hAnsi="黑体" w:eastAsia="黑体" w:cs="Times New Roman"/>
          <w:b/>
          <w:kern w:val="44"/>
          <w:sz w:val="30"/>
          <w:szCs w:val="28"/>
        </w:rPr>
      </w:pPr>
      <w:bookmarkStart w:id="83" w:name="_Toc195284781"/>
      <w:r>
        <w:rPr>
          <w:rFonts w:ascii="黑体" w:hAnsi="黑体" w:eastAsia="黑体" w:cs="Times New Roman"/>
          <w:b/>
          <w:kern w:val="44"/>
          <w:sz w:val="30"/>
          <w:szCs w:val="28"/>
        </w:rPr>
        <w:br w:type="page"/>
      </w:r>
    </w:p>
    <w:p>
      <w:pPr>
        <w:pStyle w:val="2"/>
        <w:numPr>
          <w:ilvl w:val="255"/>
          <w:numId w:val="0"/>
        </w:numPr>
        <w:spacing w:before="156" w:beforeLines="50" w:after="156" w:afterLines="50"/>
        <w:rPr>
          <w:rFonts w:cs="Times New Roman"/>
          <w:szCs w:val="30"/>
        </w:rPr>
      </w:pPr>
      <w:bookmarkStart w:id="84" w:name="_Toc10471"/>
      <w:r>
        <w:rPr>
          <w:rFonts w:hint="eastAsia" w:cs="Times New Roman"/>
          <w:szCs w:val="30"/>
        </w:rPr>
        <w:t>本标准用词说明</w:t>
      </w:r>
      <w:bookmarkEnd w:id="83"/>
      <w:bookmarkEnd w:id="84"/>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1</w:t>
      </w:r>
      <w:r>
        <w:rPr>
          <w:rFonts w:hint="eastAsia" w:ascii="Times New Roman" w:hAnsi="Times New Roman" w:eastAsia="宋体" w:cs="Times New Roman"/>
          <w:sz w:val="24"/>
          <w:szCs w:val="24"/>
        </w:rPr>
        <w:t xml:space="preserve">  为便于在执行本标准条文时区别对待，对要求严格程度不同的用词说明如下：</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表示严格，在正常情况下均应这样做的：</w:t>
      </w:r>
    </w:p>
    <w:p>
      <w:pPr>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正面词采用“应”，反面词采用“不应”或“不得”；</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表示允许稍有选择，在条件许可时首先应这样做的：</w:t>
      </w:r>
    </w:p>
    <w:p>
      <w:pPr>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正面词采用“宜”，反面词采用“不宜”；</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w:t>
      </w:r>
      <w:r>
        <w:rPr>
          <w:rFonts w:hint="eastAsia" w:ascii="Times New Roman" w:hAnsi="Times New Roman" w:eastAsia="宋体" w:cs="Times New Roman"/>
          <w:sz w:val="24"/>
          <w:szCs w:val="24"/>
        </w:rPr>
        <w:t>表示有选择，在一定条件下可以这样做的用词，采用“可”。</w:t>
      </w:r>
    </w:p>
    <w:p>
      <w:pPr>
        <w:spacing w:line="360" w:lineRule="auto"/>
        <w:rPr>
          <w:rFonts w:hint="eastAsia"/>
          <w:bCs/>
          <w:sz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宋体" w:cs="Times New Roman"/>
          <w:b/>
          <w:bCs/>
          <w:sz w:val="24"/>
          <w:szCs w:val="24"/>
        </w:rPr>
        <w:t xml:space="preserve">2  </w:t>
      </w:r>
      <w:r>
        <w:rPr>
          <w:rFonts w:hint="eastAsia" w:ascii="Times New Roman" w:hAnsi="Times New Roman" w:eastAsia="宋体" w:cs="Times New Roman"/>
          <w:sz w:val="24"/>
          <w:szCs w:val="24"/>
        </w:rPr>
        <w:t>条文中指明应按其他有关标准执行的写法为：“应符合……的有关规定”或“应按……执行”。</w:t>
      </w:r>
    </w:p>
    <w:p>
      <w:pPr>
        <w:pStyle w:val="2"/>
        <w:numPr>
          <w:ilvl w:val="255"/>
          <w:numId w:val="0"/>
        </w:numPr>
        <w:spacing w:before="156" w:beforeLines="50" w:after="10"/>
        <w:rPr>
          <w:rFonts w:cs="Times New Roman"/>
          <w:sz w:val="28"/>
          <w:szCs w:val="28"/>
          <w:highlight w:val="none"/>
        </w:rPr>
      </w:pPr>
      <w:bookmarkStart w:id="85" w:name="_Toc14450"/>
      <w:r>
        <w:rPr>
          <w:rFonts w:hint="eastAsia" w:cs="Times New Roman"/>
          <w:szCs w:val="30"/>
          <w:highlight w:val="none"/>
        </w:rPr>
        <w:t>引用标准名录</w:t>
      </w:r>
      <w:bookmarkEnd w:id="85"/>
    </w:p>
    <w:p>
      <w:pPr>
        <w:pStyle w:val="43"/>
        <w:ind w:firstLine="480"/>
        <w:rPr>
          <w:lang w:eastAsia="zh-CN"/>
        </w:rPr>
      </w:pPr>
      <w:r>
        <w:rPr>
          <w:rFonts w:hint="eastAsia"/>
          <w:lang w:eastAsia="zh-CN"/>
        </w:rPr>
        <w:t>本技术规程引用下列标准。其中，注日期的，仅对该日期对应的版本适用于本评价标准；不注日期的，其最新版适用于本技术规程。</w:t>
      </w:r>
    </w:p>
    <w:p>
      <w:pPr>
        <w:pStyle w:val="43"/>
        <w:numPr>
          <w:ilvl w:val="0"/>
          <w:numId w:val="29"/>
        </w:numPr>
        <w:autoSpaceDE/>
        <w:autoSpaceDN/>
        <w:ind w:firstLine="0" w:firstLineChars="0"/>
        <w:rPr>
          <w:rFonts w:hint="eastAsia"/>
          <w:lang w:eastAsia="zh-CN"/>
        </w:rPr>
      </w:pPr>
      <w:r>
        <w:rPr>
          <w:rFonts w:hint="eastAsia"/>
          <w:lang w:eastAsia="zh-CN"/>
        </w:rPr>
        <w:t>《建筑照明设计标准》GB 50034</w:t>
      </w:r>
    </w:p>
    <w:p>
      <w:pPr>
        <w:pStyle w:val="43"/>
        <w:numPr>
          <w:ilvl w:val="0"/>
          <w:numId w:val="29"/>
        </w:numPr>
        <w:autoSpaceDE/>
        <w:autoSpaceDN/>
        <w:ind w:firstLine="0" w:firstLineChars="0"/>
        <w:rPr>
          <w:lang w:eastAsia="zh-CN"/>
        </w:rPr>
      </w:pPr>
      <w:r>
        <w:rPr>
          <w:rFonts w:hint="eastAsia"/>
          <w:lang w:eastAsia="zh-CN"/>
        </w:rPr>
        <w:t>《建筑工程施工质量验收统一标准》 GB 50300</w:t>
      </w:r>
    </w:p>
    <w:p>
      <w:pPr>
        <w:pStyle w:val="43"/>
        <w:numPr>
          <w:ilvl w:val="0"/>
          <w:numId w:val="29"/>
        </w:numPr>
        <w:autoSpaceDE/>
        <w:autoSpaceDN/>
        <w:ind w:firstLine="0" w:firstLineChars="0"/>
        <w:rPr>
          <w:lang w:eastAsia="zh-CN"/>
        </w:rPr>
      </w:pPr>
      <w:r>
        <w:rPr>
          <w:rFonts w:hint="eastAsia"/>
          <w:lang w:eastAsia="zh-CN"/>
        </w:rPr>
        <w:t>《</w:t>
      </w:r>
      <w:r>
        <w:rPr>
          <w:rFonts w:hint="eastAsia"/>
          <w:lang w:val="en-US" w:eastAsia="zh-CN"/>
        </w:rPr>
        <w:t>建筑与市政工程施工质量控制通用规范》GB 55032</w:t>
      </w:r>
    </w:p>
    <w:p>
      <w:pPr>
        <w:pStyle w:val="43"/>
        <w:numPr>
          <w:ilvl w:val="0"/>
          <w:numId w:val="29"/>
        </w:numPr>
        <w:autoSpaceDE/>
        <w:autoSpaceDN/>
        <w:ind w:firstLine="0" w:firstLineChars="0"/>
        <w:rPr>
          <w:rFonts w:hint="eastAsia"/>
          <w:lang w:eastAsia="zh-CN"/>
        </w:rPr>
      </w:pPr>
      <w:r>
        <w:rPr>
          <w:rFonts w:hint="eastAsia"/>
          <w:lang w:eastAsia="zh-CN"/>
        </w:rPr>
        <w:t xml:space="preserve">《无障碍设计规范》GB 50763 </w:t>
      </w:r>
    </w:p>
    <w:p>
      <w:pPr>
        <w:pStyle w:val="43"/>
        <w:numPr>
          <w:ilvl w:val="0"/>
          <w:numId w:val="29"/>
        </w:numPr>
        <w:autoSpaceDE/>
        <w:autoSpaceDN/>
        <w:ind w:firstLine="0" w:firstLineChars="0"/>
        <w:rPr>
          <w:lang w:eastAsia="zh-CN"/>
        </w:rPr>
      </w:pPr>
      <w:r>
        <w:rPr>
          <w:rFonts w:hint="eastAsia"/>
          <w:lang w:eastAsia="zh-CN"/>
        </w:rPr>
        <w:t>《综合医院建筑设计规范》 GB 51039</w:t>
      </w:r>
    </w:p>
    <w:p>
      <w:pPr>
        <w:pStyle w:val="43"/>
        <w:numPr>
          <w:ilvl w:val="0"/>
          <w:numId w:val="29"/>
        </w:numPr>
        <w:autoSpaceDE/>
        <w:autoSpaceDN/>
        <w:ind w:firstLine="0" w:firstLineChars="0"/>
        <w:rPr>
          <w:rFonts w:hint="eastAsia"/>
          <w:lang w:eastAsia="zh-CN"/>
        </w:rPr>
      </w:pPr>
      <w:r>
        <w:rPr>
          <w:rFonts w:hint="eastAsia"/>
          <w:lang w:eastAsia="zh-CN"/>
        </w:rPr>
        <w:t>《建筑与市政工程无障碍通用规范》GB 55019</w:t>
      </w:r>
    </w:p>
    <w:p>
      <w:pPr>
        <w:pStyle w:val="43"/>
        <w:numPr>
          <w:ilvl w:val="0"/>
          <w:numId w:val="29"/>
        </w:numPr>
        <w:autoSpaceDE/>
        <w:autoSpaceDN/>
        <w:ind w:firstLine="0" w:firstLineChars="0"/>
        <w:rPr>
          <w:rFonts w:hint="eastAsia"/>
          <w:lang w:eastAsia="zh-CN"/>
        </w:rPr>
      </w:pPr>
      <w:r>
        <w:rPr>
          <w:rFonts w:hint="eastAsia"/>
          <w:lang w:eastAsia="zh-CN"/>
        </w:rPr>
        <w:t>《</w:t>
      </w:r>
      <w:r>
        <w:rPr>
          <w:rFonts w:hint="eastAsia"/>
        </w:rPr>
        <w:t>建筑与市政工程施工质量控制通用规范》</w:t>
      </w:r>
      <w:r>
        <w:t>GB</w:t>
      </w:r>
      <w:r>
        <w:rPr>
          <w:rFonts w:hint="eastAsia"/>
          <w:lang w:val="en-US" w:eastAsia="zh-CN"/>
        </w:rPr>
        <w:t xml:space="preserve"> </w:t>
      </w:r>
      <w:r>
        <w:t>55032</w:t>
      </w:r>
    </w:p>
    <w:p>
      <w:pPr>
        <w:pStyle w:val="43"/>
        <w:numPr>
          <w:ilvl w:val="0"/>
          <w:numId w:val="29"/>
        </w:numPr>
        <w:autoSpaceDE/>
        <w:autoSpaceDN/>
        <w:ind w:firstLine="0" w:firstLineChars="0"/>
        <w:rPr>
          <w:rFonts w:hint="eastAsia"/>
          <w:lang w:eastAsia="zh-CN"/>
        </w:rPr>
      </w:pPr>
      <w:r>
        <w:rPr>
          <w:rFonts w:hint="eastAsia"/>
          <w:lang w:eastAsia="zh-CN"/>
        </w:rPr>
        <w:t>《建筑地面工程防滑技术规程》JCJ 450</w:t>
      </w:r>
    </w:p>
    <w:p>
      <w:pPr>
        <w:rPr>
          <w:rFonts w:hint="eastAsia"/>
          <w:kern w:val="0"/>
          <w:sz w:val="20"/>
          <w:szCs w:val="20"/>
        </w:rPr>
      </w:pPr>
      <w:r>
        <w:rPr>
          <w:rFonts w:hint="eastAsia"/>
          <w:kern w:val="0"/>
          <w:sz w:val="20"/>
          <w:szCs w:val="20"/>
        </w:rPr>
        <w:br w:type="page"/>
      </w:r>
    </w:p>
    <w:p>
      <w:pPr>
        <w:autoSpaceDE w:val="0"/>
        <w:autoSpaceDN w:val="0"/>
        <w:spacing w:line="360" w:lineRule="auto"/>
        <w:jc w:val="center"/>
        <w:textAlignment w:val="bottom"/>
        <w:rPr>
          <w:rFonts w:hint="eastAsia"/>
          <w:sz w:val="36"/>
          <w:szCs w:val="36"/>
        </w:rPr>
      </w:pPr>
      <w:r>
        <w:rPr>
          <w:rFonts w:hint="eastAsia" w:eastAsia="黑体" w:cs="Times New Roman"/>
          <w:color w:val="FF0000"/>
          <w:sz w:val="36"/>
          <w:szCs w:val="36"/>
        </w:rPr>
        <w:t xml:space="preserve"> </w:t>
      </w:r>
    </w:p>
    <w:p>
      <w:pPr>
        <w:autoSpaceDE w:val="0"/>
        <w:autoSpaceDN w:val="0"/>
        <w:spacing w:line="360" w:lineRule="auto"/>
        <w:jc w:val="center"/>
        <w:textAlignment w:val="bottom"/>
        <w:rPr>
          <w:rFonts w:hint="eastAsia"/>
          <w:sz w:val="36"/>
          <w:szCs w:val="36"/>
        </w:rPr>
      </w:pPr>
    </w:p>
    <w:p>
      <w:pPr>
        <w:autoSpaceDE w:val="0"/>
        <w:autoSpaceDN w:val="0"/>
        <w:spacing w:line="276" w:lineRule="auto"/>
        <w:jc w:val="center"/>
        <w:textAlignment w:val="bottom"/>
        <w:rPr>
          <w:rFonts w:hint="eastAsia" w:eastAsia="黑体" w:cs="Times New Roman"/>
          <w:sz w:val="36"/>
          <w:szCs w:val="36"/>
        </w:rPr>
      </w:pPr>
      <w:r>
        <w:rPr>
          <w:rFonts w:hint="eastAsia" w:eastAsia="黑体" w:cs="Times New Roman"/>
          <w:sz w:val="36"/>
          <w:szCs w:val="36"/>
        </w:rPr>
        <w:t>中国建筑学会标准</w:t>
      </w:r>
    </w:p>
    <w:p>
      <w:pPr>
        <w:autoSpaceDE w:val="0"/>
        <w:autoSpaceDN w:val="0"/>
        <w:spacing w:line="276" w:lineRule="auto"/>
        <w:jc w:val="center"/>
        <w:textAlignment w:val="bottom"/>
        <w:rPr>
          <w:rFonts w:hint="eastAsia" w:eastAsia="黑体" w:cs="Times New Roman"/>
          <w:sz w:val="36"/>
          <w:szCs w:val="36"/>
        </w:rPr>
      </w:pPr>
    </w:p>
    <w:p>
      <w:pPr>
        <w:autoSpaceDE w:val="0"/>
        <w:autoSpaceDN w:val="0"/>
        <w:spacing w:line="276" w:lineRule="auto"/>
        <w:jc w:val="center"/>
        <w:textAlignment w:val="bottom"/>
        <w:rPr>
          <w:rFonts w:hint="eastAsia" w:eastAsia="黑体" w:cs="Times New Roman"/>
          <w:color w:val="000000"/>
          <w:spacing w:val="-6"/>
          <w:sz w:val="44"/>
          <w:szCs w:val="48"/>
        </w:rPr>
      </w:pPr>
      <w:r>
        <w:rPr>
          <w:rFonts w:hint="eastAsia" w:eastAsia="黑体" w:cs="Times New Roman"/>
          <w:color w:val="000000"/>
          <w:spacing w:val="-6"/>
          <w:sz w:val="44"/>
          <w:szCs w:val="48"/>
        </w:rPr>
        <w:t>老年友善医疗机构适老化建设与改造</w:t>
      </w:r>
    </w:p>
    <w:p>
      <w:pPr>
        <w:autoSpaceDE w:val="0"/>
        <w:autoSpaceDN w:val="0"/>
        <w:spacing w:line="276" w:lineRule="auto"/>
        <w:jc w:val="center"/>
        <w:textAlignment w:val="bottom"/>
        <w:rPr>
          <w:rFonts w:hint="eastAsia" w:eastAsia="黑体" w:cs="Times New Roman"/>
          <w:color w:val="000000"/>
          <w:spacing w:val="-6"/>
          <w:sz w:val="44"/>
          <w:szCs w:val="48"/>
        </w:rPr>
      </w:pPr>
      <w:r>
        <w:rPr>
          <w:rFonts w:hint="eastAsia" w:eastAsia="黑体" w:cs="Times New Roman"/>
          <w:color w:val="000000"/>
          <w:spacing w:val="-6"/>
          <w:sz w:val="44"/>
          <w:szCs w:val="48"/>
        </w:rPr>
        <w:t>技术规程</w:t>
      </w:r>
    </w:p>
    <w:p>
      <w:pPr>
        <w:autoSpaceDE w:val="0"/>
        <w:autoSpaceDN w:val="0"/>
        <w:spacing w:line="276" w:lineRule="auto"/>
        <w:jc w:val="center"/>
        <w:textAlignment w:val="bottom"/>
        <w:rPr>
          <w:rFonts w:hint="eastAsia" w:eastAsia="黑体" w:cs="Times New Roman"/>
          <w:color w:val="000000"/>
          <w:spacing w:val="-6"/>
          <w:sz w:val="44"/>
          <w:szCs w:val="48"/>
        </w:rPr>
      </w:pPr>
    </w:p>
    <w:p>
      <w:pPr>
        <w:autoSpaceDE w:val="0"/>
        <w:autoSpaceDN w:val="0"/>
        <w:spacing w:line="276" w:lineRule="auto"/>
        <w:jc w:val="center"/>
        <w:textAlignment w:val="bottom"/>
        <w:rPr>
          <w:rFonts w:ascii="Times New Roman" w:hAnsi="Times New Roman" w:cs="Times New Roman"/>
          <w:b/>
          <w:sz w:val="28"/>
        </w:rPr>
      </w:pPr>
      <w:r>
        <w:rPr>
          <w:rFonts w:ascii="Times New Roman" w:hAnsi="Times New Roman" w:cs="Times New Roman"/>
          <w:b/>
          <w:sz w:val="28"/>
        </w:rPr>
        <w:t>T/ASC X-202X</w:t>
      </w:r>
    </w:p>
    <w:p>
      <w:pPr>
        <w:autoSpaceDE w:val="0"/>
        <w:autoSpaceDN w:val="0"/>
        <w:spacing w:line="360" w:lineRule="auto"/>
        <w:jc w:val="center"/>
        <w:textAlignment w:val="bottom"/>
        <w:rPr>
          <w:rFonts w:hint="eastAsia"/>
          <w:sz w:val="36"/>
          <w:szCs w:val="36"/>
        </w:rPr>
      </w:pPr>
    </w:p>
    <w:p>
      <w:pPr>
        <w:autoSpaceDE w:val="0"/>
        <w:autoSpaceDN w:val="0"/>
        <w:spacing w:line="276" w:lineRule="auto"/>
        <w:jc w:val="center"/>
        <w:textAlignment w:val="bottom"/>
        <w:rPr>
          <w:rFonts w:hint="eastAsia" w:eastAsia="黑体" w:cs="Times New Roman"/>
          <w:color w:val="000000"/>
          <w:spacing w:val="-6"/>
          <w:sz w:val="44"/>
          <w:szCs w:val="48"/>
        </w:rPr>
      </w:pPr>
      <w:bookmarkStart w:id="86" w:name="_Toc535481038"/>
      <w:bookmarkStart w:id="87" w:name="_Toc3295301"/>
      <w:bookmarkStart w:id="88" w:name="_Toc1986785"/>
      <w:bookmarkStart w:id="89" w:name="_Toc9338"/>
      <w:bookmarkStart w:id="90" w:name="_Toc1373914"/>
      <w:bookmarkStart w:id="91" w:name="_Toc1399571"/>
      <w:r>
        <w:rPr>
          <w:rFonts w:hint="eastAsia" w:eastAsia="黑体" w:cs="Times New Roman"/>
          <w:color w:val="000000"/>
          <w:spacing w:val="-6"/>
          <w:sz w:val="44"/>
          <w:szCs w:val="48"/>
        </w:rPr>
        <w:t>条 文 说 明</w:t>
      </w:r>
      <w:bookmarkEnd w:id="86"/>
      <w:bookmarkEnd w:id="87"/>
      <w:bookmarkEnd w:id="88"/>
      <w:bookmarkEnd w:id="89"/>
      <w:bookmarkEnd w:id="90"/>
      <w:bookmarkEnd w:id="91"/>
    </w:p>
    <w:p>
      <w:pPr>
        <w:widowControl/>
        <w:spacing w:before="300" w:line="375" w:lineRule="atLeast"/>
        <w:jc w:val="center"/>
        <w:rPr>
          <w:rFonts w:hint="eastAsia" w:ascii="宋体" w:hAnsi="宋体"/>
          <w:color w:val="000000"/>
          <w:kern w:val="0"/>
          <w:sz w:val="30"/>
          <w:szCs w:val="30"/>
        </w:rPr>
      </w:pPr>
    </w:p>
    <w:p>
      <w:pPr>
        <w:widowControl/>
        <w:spacing w:before="300" w:line="375" w:lineRule="atLeast"/>
        <w:jc w:val="center"/>
        <w:rPr>
          <w:rFonts w:hint="eastAsia" w:ascii="宋体" w:hAnsi="宋体"/>
          <w:color w:val="000000"/>
          <w:kern w:val="0"/>
          <w:sz w:val="30"/>
          <w:szCs w:val="30"/>
        </w:rPr>
        <w:sectPr>
          <w:pgSz w:w="11906" w:h="16838"/>
          <w:pgMar w:top="1440" w:right="1800" w:bottom="1440" w:left="1800" w:header="851" w:footer="992" w:gutter="0"/>
          <w:cols w:space="425" w:num="1"/>
          <w:docGrid w:type="lines" w:linePitch="312" w:charSpace="0"/>
        </w:sectPr>
      </w:pPr>
    </w:p>
    <w:p>
      <w:pPr>
        <w:pStyle w:val="49"/>
        <w:widowControl/>
      </w:pPr>
      <w:bookmarkStart w:id="92" w:name="_Toc24345"/>
      <w:bookmarkStart w:id="93" w:name="_Toc31573"/>
      <w:bookmarkStart w:id="94" w:name="_Toc16633"/>
      <w:bookmarkStart w:id="95" w:name="_Toc23659"/>
      <w:bookmarkStart w:id="96" w:name="_Toc19222"/>
      <w:bookmarkStart w:id="97" w:name="_Toc20951"/>
      <w:r>
        <w:rPr>
          <w:rFonts w:hint="eastAsia" w:ascii="宋体" w:hAnsi="宋体" w:eastAsia="宋体" w:cs="宋体"/>
        </w:rPr>
        <w:t>制 定 说 明</w:t>
      </w:r>
      <w:bookmarkEnd w:id="92"/>
      <w:bookmarkEnd w:id="93"/>
      <w:bookmarkEnd w:id="94"/>
      <w:bookmarkEnd w:id="95"/>
      <w:bookmarkEnd w:id="96"/>
      <w:bookmarkEnd w:id="97"/>
    </w:p>
    <w:p>
      <w:pPr>
        <w:pStyle w:val="43"/>
        <w:ind w:firstLine="480"/>
        <w:rPr>
          <w:lang w:eastAsia="zh-CN"/>
        </w:rPr>
      </w:pPr>
      <w:r>
        <w:rPr>
          <w:rFonts w:hint="eastAsia"/>
          <w:lang w:eastAsia="zh-CN"/>
        </w:rPr>
        <w:t>本技术规程制定过程中，编制组进行了老年友善医疗机构适老化改造的调查研究，总结了我国既有建筑适老化改造的实践经验和医疗机构适老化需求，同时参考了国外先进技术法规、技术标准。</w:t>
      </w:r>
    </w:p>
    <w:p>
      <w:pPr>
        <w:pStyle w:val="43"/>
        <w:ind w:firstLine="480"/>
        <w:rPr>
          <w:lang w:eastAsia="zh-CN"/>
        </w:rPr>
      </w:pPr>
      <w:r>
        <w:rPr>
          <w:rFonts w:hint="eastAsia"/>
          <w:lang w:eastAsia="zh-CN"/>
        </w:rPr>
        <w:t>为便于广大技术和管理人员在使用本技术规程时能正确理解和执行条款规定，《老年友善适老化改造技术规程》编制组按章、节、条顺序编制了的条文说明，对条款规定的目的、依据以及执行中需注意的有关事项等进行了说明。本条文说明不具备与标准正文及附录同等的法律效力，仅供使用者作为理解和把握标准规定的参考。</w:t>
      </w:r>
    </w:p>
    <w:p>
      <w:pPr>
        <w:rPr>
          <w:rFonts w:hint="eastAsia" w:ascii="宋体" w:hAnsi="宋体" w:cs="宋体"/>
          <w:sz w:val="24"/>
          <w:lang w:bidi="ar"/>
        </w:rPr>
      </w:pPr>
      <w:r>
        <w:rPr>
          <w:rFonts w:hint="eastAsia" w:ascii="宋体" w:hAnsi="宋体" w:cs="宋体"/>
          <w:sz w:val="24"/>
          <w:lang w:bidi="ar"/>
        </w:rPr>
        <w:br w:type="page"/>
      </w:r>
    </w:p>
    <w:p>
      <w:pPr>
        <w:spacing w:line="360" w:lineRule="auto"/>
        <w:jc w:val="center"/>
        <w:rPr>
          <w:rFonts w:hint="eastAsia" w:ascii="黑体" w:hAnsi="黑体" w:eastAsia="黑体"/>
        </w:rPr>
      </w:pPr>
      <w:r>
        <w:rPr>
          <w:rFonts w:ascii="黑体" w:hAnsi="黑体" w:eastAsia="黑体"/>
          <w:sz w:val="28"/>
          <w:szCs w:val="28"/>
        </w:rPr>
        <w:t>目</w:t>
      </w:r>
      <w:r>
        <w:rPr>
          <w:rFonts w:hint="eastAsia" w:ascii="黑体" w:hAnsi="黑体" w:eastAsia="黑体"/>
          <w:sz w:val="28"/>
          <w:szCs w:val="28"/>
        </w:rPr>
        <w:t xml:space="preserve">  </w:t>
      </w:r>
      <w:r>
        <w:rPr>
          <w:rFonts w:ascii="黑体" w:hAnsi="黑体" w:eastAsia="黑体"/>
          <w:sz w:val="28"/>
          <w:szCs w:val="28"/>
        </w:rPr>
        <w:t>录</w:t>
      </w:r>
    </w:p>
    <w:p>
      <w:pPr>
        <w:pStyle w:val="17"/>
        <w:tabs>
          <w:tab w:val="right" w:leader="dot" w:pos="8306"/>
          <w:tab w:val="clear" w:pos="8296"/>
        </w:tabs>
        <w:rPr>
          <w:rFonts w:ascii="Times New Roman" w:hAnsi="Times New Roman" w:eastAsia="宋体"/>
          <w:b w:val="0"/>
        </w:rPr>
      </w:pPr>
      <w:r>
        <w:rPr>
          <w:rFonts w:ascii="Times New Roman" w:hAnsi="Times New Roman" w:eastAsia="宋体"/>
          <w:b w:val="0"/>
          <w:bCs w:val="0"/>
          <w:sz w:val="24"/>
          <w:szCs w:val="24"/>
        </w:rPr>
        <w:fldChar w:fldCharType="begin"/>
      </w:r>
      <w:r>
        <w:rPr>
          <w:rFonts w:ascii="Times New Roman" w:hAnsi="Times New Roman" w:eastAsia="宋体"/>
          <w:b w:val="0"/>
          <w:bCs w:val="0"/>
          <w:sz w:val="24"/>
          <w:szCs w:val="24"/>
        </w:rPr>
        <w:instrText xml:space="preserve">TOC \o "1-2" \h \u </w:instrText>
      </w:r>
      <w:r>
        <w:rPr>
          <w:rFonts w:ascii="Times New Roman" w:hAnsi="Times New Roman" w:eastAsia="宋体"/>
          <w:b w:val="0"/>
          <w:bCs w:val="0"/>
          <w:sz w:val="24"/>
          <w:szCs w:val="24"/>
        </w:rPr>
        <w:fldChar w:fldCharType="separate"/>
      </w:r>
      <w:r>
        <w:fldChar w:fldCharType="begin"/>
      </w:r>
      <w:r>
        <w:instrText xml:space="preserve"> HYPERLINK \l "_Toc23659" </w:instrText>
      </w:r>
      <w:r>
        <w:fldChar w:fldCharType="separate"/>
      </w:r>
      <w:r>
        <w:rPr>
          <w:rFonts w:ascii="Times New Roman" w:hAnsi="Times New Roman" w:eastAsia="宋体"/>
          <w:b w:val="0"/>
        </w:rPr>
        <w:t>制 定 说 明</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_Toc23659 \h </w:instrText>
      </w:r>
      <w:r>
        <w:rPr>
          <w:rFonts w:ascii="Times New Roman" w:hAnsi="Times New Roman" w:eastAsia="宋体"/>
          <w:b w:val="0"/>
        </w:rPr>
        <w:fldChar w:fldCharType="separate"/>
      </w:r>
      <w:r>
        <w:rPr>
          <w:rFonts w:ascii="Times New Roman" w:hAnsi="Times New Roman" w:eastAsia="宋体"/>
          <w:b w:val="0"/>
        </w:rPr>
        <w:t>28</w:t>
      </w:r>
      <w:r>
        <w:rPr>
          <w:rFonts w:ascii="Times New Roman" w:hAnsi="Times New Roman" w:eastAsia="宋体"/>
          <w:b w:val="0"/>
        </w:rPr>
        <w:fldChar w:fldCharType="end"/>
      </w:r>
      <w:r>
        <w:rPr>
          <w:rFonts w:ascii="Times New Roman" w:hAnsi="Times New Roman" w:eastAsia="宋体"/>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"_Toc14572" </w:instrText>
      </w:r>
      <w:r>
        <w:fldChar w:fldCharType="separate"/>
      </w:r>
      <w:r>
        <w:rPr>
          <w:rFonts w:ascii="Times New Roman" w:hAnsi="Times New Roman" w:eastAsia="宋体"/>
          <w:b w:val="0"/>
        </w:rPr>
        <w:t>1 总  则</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_Toc14572 \h </w:instrText>
      </w:r>
      <w:r>
        <w:rPr>
          <w:rFonts w:ascii="Times New Roman" w:hAnsi="Times New Roman" w:eastAsia="宋体"/>
          <w:b w:val="0"/>
        </w:rPr>
        <w:fldChar w:fldCharType="separate"/>
      </w:r>
      <w:r>
        <w:rPr>
          <w:rFonts w:ascii="Times New Roman" w:hAnsi="Times New Roman" w:eastAsia="宋体"/>
          <w:b w:val="0"/>
        </w:rPr>
        <w:t>30</w:t>
      </w:r>
      <w:r>
        <w:rPr>
          <w:rFonts w:ascii="Times New Roman" w:hAnsi="Times New Roman" w:eastAsia="宋体"/>
          <w:b w:val="0"/>
        </w:rPr>
        <w:fldChar w:fldCharType="end"/>
      </w:r>
      <w:r>
        <w:rPr>
          <w:rFonts w:ascii="Times New Roman" w:hAnsi="Times New Roman" w:eastAsia="宋体"/>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"_Toc9807" </w:instrText>
      </w:r>
      <w:r>
        <w:fldChar w:fldCharType="separate"/>
      </w:r>
      <w:r>
        <w:rPr>
          <w:rFonts w:ascii="Times New Roman" w:hAnsi="Times New Roman" w:eastAsia="宋体"/>
          <w:b w:val="0"/>
        </w:rPr>
        <w:t>3 基本规定</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_Toc9807 \h </w:instrText>
      </w:r>
      <w:r>
        <w:rPr>
          <w:rFonts w:ascii="Times New Roman" w:hAnsi="Times New Roman" w:eastAsia="宋体"/>
          <w:b w:val="0"/>
        </w:rPr>
        <w:fldChar w:fldCharType="separate"/>
      </w:r>
      <w:r>
        <w:rPr>
          <w:rFonts w:ascii="Times New Roman" w:hAnsi="Times New Roman" w:eastAsia="宋体"/>
          <w:b w:val="0"/>
        </w:rPr>
        <w:t>32</w:t>
      </w:r>
      <w:r>
        <w:rPr>
          <w:rFonts w:ascii="Times New Roman" w:hAnsi="Times New Roman" w:eastAsia="宋体"/>
          <w:b w:val="0"/>
        </w:rPr>
        <w:fldChar w:fldCharType="end"/>
      </w:r>
      <w:r>
        <w:rPr>
          <w:rFonts w:ascii="Times New Roman" w:hAnsi="Times New Roman" w:eastAsia="宋体"/>
          <w:b w:val="0"/>
        </w:rPr>
        <w:fldChar w:fldCharType="end"/>
      </w:r>
    </w:p>
    <w:p>
      <w:pPr>
        <w:pStyle w:val="18"/>
        <w:tabs>
          <w:tab w:val="right" w:leader="dot" w:pos="8306"/>
          <w:tab w:val="clear" w:pos="8296"/>
        </w:tabs>
        <w:rPr>
          <w:b w:val="0"/>
        </w:rPr>
      </w:pPr>
      <w:r>
        <w:fldChar w:fldCharType="begin"/>
      </w:r>
      <w:r>
        <w:instrText xml:space="preserve"> HYPERLINK \l "_Toc19512" </w:instrText>
      </w:r>
      <w:r>
        <w:fldChar w:fldCharType="separate"/>
      </w:r>
      <w:r>
        <w:rPr>
          <w:b w:val="0"/>
        </w:rPr>
        <w:t>3.1 基本要求</w:t>
      </w:r>
      <w:r>
        <w:rPr>
          <w:b w:val="0"/>
        </w:rPr>
        <w:tab/>
      </w:r>
      <w:r>
        <w:rPr>
          <w:b w:val="0"/>
        </w:rPr>
        <w:fldChar w:fldCharType="begin"/>
      </w:r>
      <w:r>
        <w:rPr>
          <w:b w:val="0"/>
        </w:rPr>
        <w:instrText xml:space="preserve"> PAGEREF _Toc19512 \h </w:instrText>
      </w:r>
      <w:r>
        <w:rPr>
          <w:b w:val="0"/>
        </w:rPr>
        <w:fldChar w:fldCharType="separate"/>
      </w:r>
      <w:r>
        <w:rPr>
          <w:b w:val="0"/>
        </w:rPr>
        <w:t>32</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"_Toc27956" </w:instrText>
      </w:r>
      <w:r>
        <w:fldChar w:fldCharType="separate"/>
      </w:r>
      <w:r>
        <w:rPr>
          <w:b w:val="0"/>
        </w:rPr>
        <w:t>3.2 建设与改造要求</w:t>
      </w:r>
      <w:r>
        <w:rPr>
          <w:b w:val="0"/>
        </w:rPr>
        <w:tab/>
      </w:r>
      <w:r>
        <w:rPr>
          <w:b w:val="0"/>
        </w:rPr>
        <w:fldChar w:fldCharType="begin"/>
      </w:r>
      <w:r>
        <w:rPr>
          <w:b w:val="0"/>
        </w:rPr>
        <w:instrText xml:space="preserve"> PAGEREF _Toc27956 \h </w:instrText>
      </w:r>
      <w:r>
        <w:rPr>
          <w:b w:val="0"/>
        </w:rPr>
        <w:fldChar w:fldCharType="separate"/>
      </w:r>
      <w:r>
        <w:rPr>
          <w:b w:val="0"/>
        </w:rPr>
        <w:t>32</w:t>
      </w:r>
      <w:r>
        <w:rPr>
          <w:b w:val="0"/>
        </w:rPr>
        <w:fldChar w:fldCharType="end"/>
      </w:r>
      <w:r>
        <w:rPr>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"_Toc31557" </w:instrText>
      </w:r>
      <w:r>
        <w:fldChar w:fldCharType="separate"/>
      </w:r>
      <w:r>
        <w:rPr>
          <w:rFonts w:ascii="Times New Roman" w:hAnsi="Times New Roman" w:eastAsia="宋体"/>
          <w:b w:val="0"/>
        </w:rPr>
        <w:t>4 建设与改造前评估</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_Toc31557 \h </w:instrText>
      </w:r>
      <w:r>
        <w:rPr>
          <w:rFonts w:ascii="Times New Roman" w:hAnsi="Times New Roman" w:eastAsia="宋体"/>
          <w:b w:val="0"/>
        </w:rPr>
        <w:fldChar w:fldCharType="separate"/>
      </w:r>
      <w:r>
        <w:rPr>
          <w:rFonts w:ascii="Times New Roman" w:hAnsi="Times New Roman" w:eastAsia="宋体"/>
          <w:b w:val="0"/>
        </w:rPr>
        <w:t>34</w:t>
      </w:r>
      <w:r>
        <w:rPr>
          <w:rFonts w:ascii="Times New Roman" w:hAnsi="Times New Roman" w:eastAsia="宋体"/>
          <w:b w:val="0"/>
        </w:rPr>
        <w:fldChar w:fldCharType="end"/>
      </w:r>
      <w:r>
        <w:rPr>
          <w:rFonts w:ascii="Times New Roman" w:hAnsi="Times New Roman" w:eastAsia="宋体"/>
          <w:b w:val="0"/>
        </w:rPr>
        <w:fldChar w:fldCharType="end"/>
      </w:r>
    </w:p>
    <w:p>
      <w:pPr>
        <w:pStyle w:val="18"/>
        <w:tabs>
          <w:tab w:val="right" w:leader="dot" w:pos="8306"/>
          <w:tab w:val="clear" w:pos="8296"/>
        </w:tabs>
        <w:rPr>
          <w:b w:val="0"/>
        </w:rPr>
      </w:pPr>
      <w:r>
        <w:fldChar w:fldCharType="begin"/>
      </w:r>
      <w:r>
        <w:instrText xml:space="preserve"> HYPERLINK \l "_Toc17007" </w:instrText>
      </w:r>
      <w:r>
        <w:fldChar w:fldCharType="separate"/>
      </w:r>
      <w:r>
        <w:rPr>
          <w:b w:val="0"/>
        </w:rPr>
        <w:t>4.1 建设前评估</w:t>
      </w:r>
      <w:r>
        <w:rPr>
          <w:b w:val="0"/>
        </w:rPr>
        <w:tab/>
      </w:r>
      <w:r>
        <w:rPr>
          <w:b w:val="0"/>
        </w:rPr>
        <w:fldChar w:fldCharType="begin"/>
      </w:r>
      <w:r>
        <w:rPr>
          <w:b w:val="0"/>
        </w:rPr>
        <w:instrText xml:space="preserve"> PAGEREF _Toc17007 \h </w:instrText>
      </w:r>
      <w:r>
        <w:rPr>
          <w:b w:val="0"/>
        </w:rPr>
        <w:fldChar w:fldCharType="separate"/>
      </w:r>
      <w:r>
        <w:rPr>
          <w:b w:val="0"/>
        </w:rPr>
        <w:t>34</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"_Toc2955" </w:instrText>
      </w:r>
      <w:r>
        <w:fldChar w:fldCharType="separate"/>
      </w:r>
      <w:r>
        <w:rPr>
          <w:b w:val="0"/>
        </w:rPr>
        <w:t>4.2 改造前评估</w:t>
      </w:r>
      <w:r>
        <w:rPr>
          <w:b w:val="0"/>
        </w:rPr>
        <w:tab/>
      </w:r>
      <w:r>
        <w:rPr>
          <w:b w:val="0"/>
        </w:rPr>
        <w:fldChar w:fldCharType="begin"/>
      </w:r>
      <w:r>
        <w:rPr>
          <w:b w:val="0"/>
        </w:rPr>
        <w:instrText xml:space="preserve"> PAGEREF _Toc2955 \h </w:instrText>
      </w:r>
      <w:r>
        <w:rPr>
          <w:b w:val="0"/>
        </w:rPr>
        <w:fldChar w:fldCharType="separate"/>
      </w:r>
      <w:r>
        <w:rPr>
          <w:b w:val="0"/>
        </w:rPr>
        <w:t>34</w:t>
      </w:r>
      <w:r>
        <w:rPr>
          <w:b w:val="0"/>
        </w:rPr>
        <w:fldChar w:fldCharType="end"/>
      </w:r>
      <w:r>
        <w:rPr>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"_Toc15453" </w:instrText>
      </w:r>
      <w:r>
        <w:fldChar w:fldCharType="separate"/>
      </w:r>
      <w:r>
        <w:rPr>
          <w:rFonts w:ascii="Times New Roman" w:hAnsi="Times New Roman" w:eastAsia="宋体"/>
          <w:b w:val="0"/>
        </w:rPr>
        <w:t>5 基地与总平面</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_Toc15453 \h </w:instrText>
      </w:r>
      <w:r>
        <w:rPr>
          <w:rFonts w:ascii="Times New Roman" w:hAnsi="Times New Roman" w:eastAsia="宋体"/>
          <w:b w:val="0"/>
        </w:rPr>
        <w:fldChar w:fldCharType="separate"/>
      </w:r>
      <w:r>
        <w:rPr>
          <w:rFonts w:ascii="Times New Roman" w:hAnsi="Times New Roman" w:eastAsia="宋体"/>
          <w:b w:val="0"/>
        </w:rPr>
        <w:t>36</w:t>
      </w:r>
      <w:r>
        <w:rPr>
          <w:rFonts w:ascii="Times New Roman" w:hAnsi="Times New Roman" w:eastAsia="宋体"/>
          <w:b w:val="0"/>
        </w:rPr>
        <w:fldChar w:fldCharType="end"/>
      </w:r>
      <w:r>
        <w:rPr>
          <w:rFonts w:ascii="Times New Roman" w:hAnsi="Times New Roman" w:eastAsia="宋体"/>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"_Toc3497" </w:instrText>
      </w:r>
      <w:r>
        <w:fldChar w:fldCharType="separate"/>
      </w:r>
      <w:r>
        <w:rPr>
          <w:rFonts w:ascii="Times New Roman" w:hAnsi="Times New Roman" w:eastAsia="宋体"/>
          <w:b w:val="0"/>
        </w:rPr>
        <w:t>6 交通空间</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_Toc3497 \h </w:instrText>
      </w:r>
      <w:r>
        <w:rPr>
          <w:rFonts w:ascii="Times New Roman" w:hAnsi="Times New Roman" w:eastAsia="宋体"/>
          <w:b w:val="0"/>
        </w:rPr>
        <w:fldChar w:fldCharType="separate"/>
      </w:r>
      <w:r>
        <w:rPr>
          <w:rFonts w:ascii="Times New Roman" w:hAnsi="Times New Roman" w:eastAsia="宋体"/>
          <w:b w:val="0"/>
        </w:rPr>
        <w:t>38</w:t>
      </w:r>
      <w:r>
        <w:rPr>
          <w:rFonts w:ascii="Times New Roman" w:hAnsi="Times New Roman" w:eastAsia="宋体"/>
          <w:b w:val="0"/>
        </w:rPr>
        <w:fldChar w:fldCharType="end"/>
      </w:r>
      <w:r>
        <w:rPr>
          <w:rFonts w:ascii="Times New Roman" w:hAnsi="Times New Roman" w:eastAsia="宋体"/>
          <w:b w:val="0"/>
        </w:rPr>
        <w:fldChar w:fldCharType="end"/>
      </w:r>
    </w:p>
    <w:p>
      <w:pPr>
        <w:pStyle w:val="18"/>
        <w:tabs>
          <w:tab w:val="right" w:leader="dot" w:pos="8306"/>
          <w:tab w:val="clear" w:pos="8296"/>
        </w:tabs>
        <w:rPr>
          <w:b w:val="0"/>
        </w:rPr>
      </w:pPr>
      <w:r>
        <w:fldChar w:fldCharType="begin"/>
      </w:r>
      <w:r>
        <w:instrText xml:space="preserve"> HYPERLINK \l "_Toc5613" </w:instrText>
      </w:r>
      <w:r>
        <w:fldChar w:fldCharType="separate"/>
      </w:r>
      <w:r>
        <w:rPr>
          <w:b w:val="0"/>
        </w:rPr>
        <w:t>6.1 道路设计</w:t>
      </w:r>
      <w:r>
        <w:rPr>
          <w:b w:val="0"/>
        </w:rPr>
        <w:tab/>
      </w:r>
      <w:r>
        <w:rPr>
          <w:b w:val="0"/>
        </w:rPr>
        <w:fldChar w:fldCharType="begin"/>
      </w:r>
      <w:r>
        <w:rPr>
          <w:b w:val="0"/>
        </w:rPr>
        <w:instrText xml:space="preserve"> PAGEREF _Toc5613 \h </w:instrText>
      </w:r>
      <w:r>
        <w:rPr>
          <w:b w:val="0"/>
        </w:rPr>
        <w:fldChar w:fldCharType="separate"/>
      </w:r>
      <w:r>
        <w:rPr>
          <w:b w:val="0"/>
        </w:rPr>
        <w:t>38</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"_Toc21085" </w:instrText>
      </w:r>
      <w:r>
        <w:fldChar w:fldCharType="separate"/>
      </w:r>
      <w:r>
        <w:rPr>
          <w:b w:val="0"/>
        </w:rPr>
        <w:t>6.2 停车设计</w:t>
      </w:r>
      <w:r>
        <w:rPr>
          <w:b w:val="0"/>
        </w:rPr>
        <w:tab/>
      </w:r>
      <w:r>
        <w:rPr>
          <w:b w:val="0"/>
        </w:rPr>
        <w:fldChar w:fldCharType="begin"/>
      </w:r>
      <w:r>
        <w:rPr>
          <w:b w:val="0"/>
        </w:rPr>
        <w:instrText xml:space="preserve"> PAGEREF _Toc21085 \h </w:instrText>
      </w:r>
      <w:r>
        <w:rPr>
          <w:b w:val="0"/>
        </w:rPr>
        <w:fldChar w:fldCharType="separate"/>
      </w:r>
      <w:r>
        <w:rPr>
          <w:b w:val="0"/>
        </w:rPr>
        <w:t>39</w:t>
      </w:r>
      <w:r>
        <w:rPr>
          <w:b w:val="0"/>
        </w:rPr>
        <w:fldChar w:fldCharType="end"/>
      </w:r>
      <w:r>
        <w:rPr>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"_Toc71" </w:instrText>
      </w:r>
      <w:r>
        <w:fldChar w:fldCharType="separate"/>
      </w:r>
      <w:r>
        <w:rPr>
          <w:rFonts w:ascii="Times New Roman" w:hAnsi="Times New Roman" w:eastAsia="宋体"/>
          <w:b w:val="0"/>
        </w:rPr>
        <w:t>7 公共空间</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_Toc71 \h </w:instrText>
      </w:r>
      <w:r>
        <w:rPr>
          <w:rFonts w:ascii="Times New Roman" w:hAnsi="Times New Roman" w:eastAsia="宋体"/>
          <w:b w:val="0"/>
        </w:rPr>
        <w:fldChar w:fldCharType="separate"/>
      </w:r>
      <w:r>
        <w:rPr>
          <w:rFonts w:ascii="Times New Roman" w:hAnsi="Times New Roman" w:eastAsia="宋体"/>
          <w:b w:val="0"/>
        </w:rPr>
        <w:t>42</w:t>
      </w:r>
      <w:r>
        <w:rPr>
          <w:rFonts w:ascii="Times New Roman" w:hAnsi="Times New Roman" w:eastAsia="宋体"/>
          <w:b w:val="0"/>
        </w:rPr>
        <w:fldChar w:fldCharType="end"/>
      </w:r>
      <w:r>
        <w:rPr>
          <w:rFonts w:ascii="Times New Roman" w:hAnsi="Times New Roman" w:eastAsia="宋体"/>
          <w:b w:val="0"/>
        </w:rPr>
        <w:fldChar w:fldCharType="end"/>
      </w:r>
    </w:p>
    <w:p>
      <w:pPr>
        <w:pStyle w:val="18"/>
        <w:tabs>
          <w:tab w:val="right" w:leader="dot" w:pos="8306"/>
          <w:tab w:val="clear" w:pos="8296"/>
        </w:tabs>
        <w:rPr>
          <w:b w:val="0"/>
        </w:rPr>
      </w:pPr>
      <w:r>
        <w:fldChar w:fldCharType="begin"/>
      </w:r>
      <w:r>
        <w:instrText xml:space="preserve"> HYPERLINK \l "_Toc25605" </w:instrText>
      </w:r>
      <w:r>
        <w:fldChar w:fldCharType="separate"/>
      </w:r>
      <w:r>
        <w:rPr>
          <w:b w:val="0"/>
        </w:rPr>
        <w:t>7.1 一般规定</w:t>
      </w:r>
      <w:r>
        <w:rPr>
          <w:b w:val="0"/>
        </w:rPr>
        <w:tab/>
      </w:r>
      <w:r>
        <w:rPr>
          <w:b w:val="0"/>
        </w:rPr>
        <w:fldChar w:fldCharType="begin"/>
      </w:r>
      <w:r>
        <w:rPr>
          <w:b w:val="0"/>
        </w:rPr>
        <w:instrText xml:space="preserve"> PAGEREF _Toc25605 \h </w:instrText>
      </w:r>
      <w:r>
        <w:rPr>
          <w:b w:val="0"/>
        </w:rPr>
        <w:fldChar w:fldCharType="separate"/>
      </w:r>
      <w:r>
        <w:rPr>
          <w:b w:val="0"/>
        </w:rPr>
        <w:t>42</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"_Toc27336" </w:instrText>
      </w:r>
      <w:r>
        <w:fldChar w:fldCharType="separate"/>
      </w:r>
      <w:r>
        <w:rPr>
          <w:b w:val="0"/>
        </w:rPr>
        <w:t>7.2 室内公共交通空间</w:t>
      </w:r>
      <w:r>
        <w:rPr>
          <w:b w:val="0"/>
        </w:rPr>
        <w:tab/>
      </w:r>
      <w:r>
        <w:rPr>
          <w:b w:val="0"/>
        </w:rPr>
        <w:fldChar w:fldCharType="begin"/>
      </w:r>
      <w:r>
        <w:rPr>
          <w:b w:val="0"/>
        </w:rPr>
        <w:instrText xml:space="preserve"> PAGEREF _Toc27336 \h </w:instrText>
      </w:r>
      <w:r>
        <w:rPr>
          <w:b w:val="0"/>
        </w:rPr>
        <w:fldChar w:fldCharType="separate"/>
      </w:r>
      <w:r>
        <w:rPr>
          <w:b w:val="0"/>
        </w:rPr>
        <w:t>43</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"_Toc4408" </w:instrText>
      </w:r>
      <w:r>
        <w:fldChar w:fldCharType="separate"/>
      </w:r>
      <w:r>
        <w:rPr>
          <w:b w:val="0"/>
        </w:rPr>
        <w:t>7.3 科室空间</w:t>
      </w:r>
      <w:r>
        <w:rPr>
          <w:b w:val="0"/>
        </w:rPr>
        <w:tab/>
      </w:r>
      <w:r>
        <w:rPr>
          <w:b w:val="0"/>
        </w:rPr>
        <w:fldChar w:fldCharType="begin"/>
      </w:r>
      <w:r>
        <w:rPr>
          <w:b w:val="0"/>
        </w:rPr>
        <w:instrText xml:space="preserve"> PAGEREF _Toc4408 \h </w:instrText>
      </w:r>
      <w:r>
        <w:rPr>
          <w:b w:val="0"/>
        </w:rPr>
        <w:fldChar w:fldCharType="separate"/>
      </w:r>
      <w:r>
        <w:rPr>
          <w:b w:val="0"/>
        </w:rPr>
        <w:t>44</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"_Toc15272" </w:instrText>
      </w:r>
      <w:r>
        <w:fldChar w:fldCharType="separate"/>
      </w:r>
      <w:r>
        <w:rPr>
          <w:b w:val="0"/>
        </w:rPr>
        <w:t>7.4 建筑设备</w:t>
      </w:r>
      <w:r>
        <w:rPr>
          <w:b w:val="0"/>
        </w:rPr>
        <w:tab/>
      </w:r>
      <w:r>
        <w:rPr>
          <w:b w:val="0"/>
        </w:rPr>
        <w:fldChar w:fldCharType="begin"/>
      </w:r>
      <w:r>
        <w:rPr>
          <w:b w:val="0"/>
        </w:rPr>
        <w:instrText xml:space="preserve"> PAGEREF _Toc15272 \h </w:instrText>
      </w:r>
      <w:r>
        <w:rPr>
          <w:b w:val="0"/>
        </w:rPr>
        <w:fldChar w:fldCharType="separate"/>
      </w:r>
      <w:r>
        <w:rPr>
          <w:b w:val="0"/>
        </w:rPr>
        <w:t>45</w:t>
      </w:r>
      <w:r>
        <w:rPr>
          <w:b w:val="0"/>
        </w:rPr>
        <w:fldChar w:fldCharType="end"/>
      </w:r>
      <w:r>
        <w:rPr>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"_Toc14665" </w:instrText>
      </w:r>
      <w:r>
        <w:fldChar w:fldCharType="separate"/>
      </w:r>
      <w:r>
        <w:rPr>
          <w:rFonts w:ascii="Times New Roman" w:hAnsi="Times New Roman" w:eastAsia="宋体"/>
          <w:b w:val="0"/>
        </w:rPr>
        <w:t>8 居住空间</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_Toc14665 \h </w:instrText>
      </w:r>
      <w:r>
        <w:rPr>
          <w:rFonts w:ascii="Times New Roman" w:hAnsi="Times New Roman" w:eastAsia="宋体"/>
          <w:b w:val="0"/>
        </w:rPr>
        <w:fldChar w:fldCharType="separate"/>
      </w:r>
      <w:r>
        <w:rPr>
          <w:rFonts w:ascii="Times New Roman" w:hAnsi="Times New Roman" w:eastAsia="宋体"/>
          <w:b w:val="0"/>
        </w:rPr>
        <w:t>46</w:t>
      </w:r>
      <w:r>
        <w:rPr>
          <w:rFonts w:ascii="Times New Roman" w:hAnsi="Times New Roman" w:eastAsia="宋体"/>
          <w:b w:val="0"/>
        </w:rPr>
        <w:fldChar w:fldCharType="end"/>
      </w:r>
      <w:r>
        <w:rPr>
          <w:rFonts w:ascii="Times New Roman" w:hAnsi="Times New Roman" w:eastAsia="宋体"/>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"_Toc1797" </w:instrText>
      </w:r>
      <w:r>
        <w:fldChar w:fldCharType="separate"/>
      </w:r>
      <w:r>
        <w:rPr>
          <w:rFonts w:ascii="Times New Roman" w:hAnsi="Times New Roman" w:eastAsia="宋体"/>
          <w:b w:val="0"/>
        </w:rPr>
        <w:t>9 开放空间</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_Toc1797 \h </w:instrText>
      </w:r>
      <w:r>
        <w:rPr>
          <w:rFonts w:ascii="Times New Roman" w:hAnsi="Times New Roman" w:eastAsia="宋体"/>
          <w:b w:val="0"/>
        </w:rPr>
        <w:fldChar w:fldCharType="separate"/>
      </w:r>
      <w:r>
        <w:rPr>
          <w:rFonts w:ascii="Times New Roman" w:hAnsi="Times New Roman" w:eastAsia="宋体"/>
          <w:b w:val="0"/>
        </w:rPr>
        <w:t>49</w:t>
      </w:r>
      <w:r>
        <w:rPr>
          <w:rFonts w:ascii="Times New Roman" w:hAnsi="Times New Roman" w:eastAsia="宋体"/>
          <w:b w:val="0"/>
        </w:rPr>
        <w:fldChar w:fldCharType="end"/>
      </w:r>
      <w:r>
        <w:rPr>
          <w:rFonts w:ascii="Times New Roman" w:hAnsi="Times New Roman" w:eastAsia="宋体"/>
          <w:b w:val="0"/>
        </w:rPr>
        <w:fldChar w:fldCharType="end"/>
      </w:r>
    </w:p>
    <w:p>
      <w:pPr>
        <w:pStyle w:val="18"/>
        <w:tabs>
          <w:tab w:val="right" w:leader="dot" w:pos="8306"/>
          <w:tab w:val="clear" w:pos="8296"/>
        </w:tabs>
        <w:rPr>
          <w:b w:val="0"/>
        </w:rPr>
      </w:pPr>
      <w:r>
        <w:fldChar w:fldCharType="begin"/>
      </w:r>
      <w:r>
        <w:instrText xml:space="preserve"> HYPERLINK \l "_Toc20903" </w:instrText>
      </w:r>
      <w:r>
        <w:fldChar w:fldCharType="separate"/>
      </w:r>
      <w:r>
        <w:rPr>
          <w:b w:val="0"/>
        </w:rPr>
        <w:t>9.1 绿化景观</w:t>
      </w:r>
      <w:r>
        <w:rPr>
          <w:b w:val="0"/>
        </w:rPr>
        <w:tab/>
      </w:r>
      <w:r>
        <w:rPr>
          <w:b w:val="0"/>
        </w:rPr>
        <w:fldChar w:fldCharType="begin"/>
      </w:r>
      <w:r>
        <w:rPr>
          <w:b w:val="0"/>
        </w:rPr>
        <w:instrText xml:space="preserve"> PAGEREF _Toc20903 \h </w:instrText>
      </w:r>
      <w:r>
        <w:rPr>
          <w:b w:val="0"/>
        </w:rPr>
        <w:fldChar w:fldCharType="separate"/>
      </w:r>
      <w:r>
        <w:rPr>
          <w:b w:val="0"/>
        </w:rPr>
        <w:t>49</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"_Toc32559" </w:instrText>
      </w:r>
      <w:r>
        <w:fldChar w:fldCharType="separate"/>
      </w:r>
      <w:r>
        <w:rPr>
          <w:b w:val="0"/>
        </w:rPr>
        <w:t>9.2 园路、健身步道</w:t>
      </w:r>
      <w:r>
        <w:rPr>
          <w:b w:val="0"/>
        </w:rPr>
        <w:tab/>
      </w:r>
      <w:r>
        <w:rPr>
          <w:b w:val="0"/>
        </w:rPr>
        <w:fldChar w:fldCharType="begin"/>
      </w:r>
      <w:r>
        <w:rPr>
          <w:b w:val="0"/>
        </w:rPr>
        <w:instrText xml:space="preserve"> PAGEREF _Toc32559 \h </w:instrText>
      </w:r>
      <w:r>
        <w:rPr>
          <w:b w:val="0"/>
        </w:rPr>
        <w:fldChar w:fldCharType="separate"/>
      </w:r>
      <w:r>
        <w:rPr>
          <w:b w:val="0"/>
        </w:rPr>
        <w:t>50</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"_Toc4985" </w:instrText>
      </w:r>
      <w:r>
        <w:fldChar w:fldCharType="separate"/>
      </w:r>
      <w:r>
        <w:rPr>
          <w:b w:val="0"/>
        </w:rPr>
        <w:t>9.3 室外活动场地</w:t>
      </w:r>
      <w:r>
        <w:rPr>
          <w:b w:val="0"/>
        </w:rPr>
        <w:tab/>
      </w:r>
      <w:r>
        <w:rPr>
          <w:b w:val="0"/>
        </w:rPr>
        <w:fldChar w:fldCharType="begin"/>
      </w:r>
      <w:r>
        <w:rPr>
          <w:b w:val="0"/>
        </w:rPr>
        <w:instrText xml:space="preserve"> PAGEREF _Toc4985 \h </w:instrText>
      </w:r>
      <w:r>
        <w:rPr>
          <w:b w:val="0"/>
        </w:rPr>
        <w:fldChar w:fldCharType="separate"/>
      </w:r>
      <w:r>
        <w:rPr>
          <w:b w:val="0"/>
        </w:rPr>
        <w:t>51</w:t>
      </w:r>
      <w:r>
        <w:rPr>
          <w:b w:val="0"/>
        </w:rPr>
        <w:fldChar w:fldCharType="end"/>
      </w:r>
      <w:r>
        <w:rPr>
          <w:b w:val="0"/>
        </w:rPr>
        <w:fldChar w:fldCharType="end"/>
      </w:r>
    </w:p>
    <w:p>
      <w:pPr>
        <w:pStyle w:val="17"/>
        <w:tabs>
          <w:tab w:val="right" w:leader="dot" w:pos="8306"/>
          <w:tab w:val="clear" w:pos="8296"/>
        </w:tabs>
        <w:rPr>
          <w:rFonts w:ascii="Times New Roman" w:hAnsi="Times New Roman" w:eastAsia="宋体"/>
          <w:b w:val="0"/>
        </w:rPr>
      </w:pPr>
      <w:r>
        <w:fldChar w:fldCharType="begin"/>
      </w:r>
      <w:r>
        <w:instrText xml:space="preserve"> HYPERLINK \l "_Toc28774" </w:instrText>
      </w:r>
      <w:r>
        <w:fldChar w:fldCharType="separate"/>
      </w:r>
      <w:r>
        <w:rPr>
          <w:rFonts w:ascii="Times New Roman" w:hAnsi="Times New Roman" w:eastAsia="宋体"/>
          <w:b w:val="0"/>
        </w:rPr>
        <w:t>10 施工和验收</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_Toc28774 \h </w:instrText>
      </w:r>
      <w:r>
        <w:rPr>
          <w:rFonts w:ascii="Times New Roman" w:hAnsi="Times New Roman" w:eastAsia="宋体"/>
          <w:b w:val="0"/>
        </w:rPr>
        <w:fldChar w:fldCharType="separate"/>
      </w:r>
      <w:r>
        <w:rPr>
          <w:rFonts w:ascii="Times New Roman" w:hAnsi="Times New Roman" w:eastAsia="宋体"/>
          <w:b w:val="0"/>
        </w:rPr>
        <w:t>53</w:t>
      </w:r>
      <w:r>
        <w:rPr>
          <w:rFonts w:ascii="Times New Roman" w:hAnsi="Times New Roman" w:eastAsia="宋体"/>
          <w:b w:val="0"/>
        </w:rPr>
        <w:fldChar w:fldCharType="end"/>
      </w:r>
      <w:r>
        <w:rPr>
          <w:rFonts w:ascii="Times New Roman" w:hAnsi="Times New Roman" w:eastAsia="宋体"/>
          <w:b w:val="0"/>
        </w:rPr>
        <w:fldChar w:fldCharType="end"/>
      </w:r>
    </w:p>
    <w:p>
      <w:pPr>
        <w:pStyle w:val="18"/>
        <w:tabs>
          <w:tab w:val="right" w:leader="dot" w:pos="8306"/>
          <w:tab w:val="clear" w:pos="8296"/>
        </w:tabs>
        <w:rPr>
          <w:b w:val="0"/>
        </w:rPr>
      </w:pPr>
      <w:r>
        <w:fldChar w:fldCharType="begin"/>
      </w:r>
      <w:r>
        <w:instrText xml:space="preserve"> HYPERLINK \l "_Toc31468" </w:instrText>
      </w:r>
      <w:r>
        <w:fldChar w:fldCharType="separate"/>
      </w:r>
      <w:r>
        <w:rPr>
          <w:b w:val="0"/>
        </w:rPr>
        <w:t>10.1 一般规定</w:t>
      </w:r>
      <w:r>
        <w:rPr>
          <w:b w:val="0"/>
        </w:rPr>
        <w:tab/>
      </w:r>
      <w:r>
        <w:rPr>
          <w:b w:val="0"/>
        </w:rPr>
        <w:fldChar w:fldCharType="begin"/>
      </w:r>
      <w:r>
        <w:rPr>
          <w:b w:val="0"/>
        </w:rPr>
        <w:instrText xml:space="preserve"> PAGEREF _Toc31468 \h </w:instrText>
      </w:r>
      <w:r>
        <w:rPr>
          <w:b w:val="0"/>
        </w:rPr>
        <w:fldChar w:fldCharType="separate"/>
      </w:r>
      <w:r>
        <w:rPr>
          <w:b w:val="0"/>
        </w:rPr>
        <w:t>53</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"_Toc27496" </w:instrText>
      </w:r>
      <w:r>
        <w:fldChar w:fldCharType="separate"/>
      </w:r>
      <w:r>
        <w:rPr>
          <w:b w:val="0"/>
        </w:rPr>
        <w:t>10.2 施工</w:t>
      </w:r>
      <w:r>
        <w:rPr>
          <w:b w:val="0"/>
        </w:rPr>
        <w:tab/>
      </w:r>
      <w:r>
        <w:rPr>
          <w:b w:val="0"/>
        </w:rPr>
        <w:fldChar w:fldCharType="begin"/>
      </w:r>
      <w:r>
        <w:rPr>
          <w:b w:val="0"/>
        </w:rPr>
        <w:instrText xml:space="preserve"> PAGEREF _Toc27496 \h </w:instrText>
      </w:r>
      <w:r>
        <w:rPr>
          <w:b w:val="0"/>
        </w:rPr>
        <w:fldChar w:fldCharType="separate"/>
      </w:r>
      <w:r>
        <w:rPr>
          <w:b w:val="0"/>
        </w:rPr>
        <w:t>55</w:t>
      </w:r>
      <w:r>
        <w:rPr>
          <w:b w:val="0"/>
        </w:rPr>
        <w:fldChar w:fldCharType="end"/>
      </w:r>
      <w:r>
        <w:rPr>
          <w:b w:val="0"/>
        </w:rPr>
        <w:fldChar w:fldCharType="end"/>
      </w:r>
    </w:p>
    <w:p>
      <w:pPr>
        <w:pStyle w:val="18"/>
        <w:tabs>
          <w:tab w:val="right" w:leader="dot" w:pos="8306"/>
          <w:tab w:val="clear" w:pos="8296"/>
        </w:tabs>
        <w:rPr>
          <w:b w:val="0"/>
        </w:rPr>
      </w:pPr>
      <w:r>
        <w:fldChar w:fldCharType="begin"/>
      </w:r>
      <w:r>
        <w:instrText xml:space="preserve"> HYPERLINK \l "_Toc19969" </w:instrText>
      </w:r>
      <w:r>
        <w:fldChar w:fldCharType="separate"/>
      </w:r>
      <w:r>
        <w:rPr>
          <w:b w:val="0"/>
        </w:rPr>
        <w:t>10.3 验收</w:t>
      </w:r>
      <w:r>
        <w:rPr>
          <w:b w:val="0"/>
        </w:rPr>
        <w:tab/>
      </w:r>
      <w:r>
        <w:rPr>
          <w:b w:val="0"/>
        </w:rPr>
        <w:fldChar w:fldCharType="begin"/>
      </w:r>
      <w:r>
        <w:rPr>
          <w:b w:val="0"/>
        </w:rPr>
        <w:instrText xml:space="preserve"> PAGEREF _Toc19969 \h </w:instrText>
      </w:r>
      <w:r>
        <w:rPr>
          <w:b w:val="0"/>
        </w:rPr>
        <w:fldChar w:fldCharType="separate"/>
      </w:r>
      <w:r>
        <w:rPr>
          <w:b w:val="0"/>
        </w:rPr>
        <w:t>56</w:t>
      </w:r>
      <w:r>
        <w:rPr>
          <w:b w:val="0"/>
        </w:rPr>
        <w:fldChar w:fldCharType="end"/>
      </w:r>
      <w:r>
        <w:rPr>
          <w:b w:val="0"/>
        </w:rPr>
        <w:fldChar w:fldCharType="end"/>
      </w:r>
    </w:p>
    <w:p>
      <w:pPr>
        <w:pStyle w:val="17"/>
        <w:tabs>
          <w:tab w:val="right" w:leader="dot" w:pos="8306"/>
          <w:tab w:val="clear" w:pos="8296"/>
        </w:tabs>
        <w:rPr>
          <w:rFonts w:ascii="Times New Roman" w:hAnsi="Times New Roman" w:eastAsia="宋体"/>
        </w:rPr>
      </w:pPr>
      <w:r>
        <w:fldChar w:fldCharType="begin"/>
      </w:r>
      <w:r>
        <w:instrText xml:space="preserve"> HYPERLINK \l "_Toc7546" </w:instrText>
      </w:r>
      <w:r>
        <w:fldChar w:fldCharType="separate"/>
      </w:r>
      <w:r>
        <w:rPr>
          <w:rFonts w:ascii="Times New Roman" w:hAnsi="Times New Roman" w:eastAsia="宋体"/>
          <w:b w:val="0"/>
        </w:rPr>
        <w:t>11 改造后评价</w:t>
      </w:r>
      <w:r>
        <w:rPr>
          <w:rFonts w:ascii="Times New Roman" w:hAnsi="Times New Roman" w:eastAsia="宋体"/>
          <w:b w:val="0"/>
        </w:rPr>
        <w:tab/>
      </w:r>
      <w:r>
        <w:rPr>
          <w:rFonts w:ascii="Times New Roman" w:hAnsi="Times New Roman" w:eastAsia="宋体"/>
          <w:b w:val="0"/>
        </w:rPr>
        <w:fldChar w:fldCharType="begin"/>
      </w:r>
      <w:r>
        <w:rPr>
          <w:rFonts w:ascii="Times New Roman" w:hAnsi="Times New Roman" w:eastAsia="宋体"/>
          <w:b w:val="0"/>
        </w:rPr>
        <w:instrText xml:space="preserve"> PAGEREF _Toc7546 \h </w:instrText>
      </w:r>
      <w:r>
        <w:rPr>
          <w:rFonts w:ascii="Times New Roman" w:hAnsi="Times New Roman" w:eastAsia="宋体"/>
          <w:b w:val="0"/>
        </w:rPr>
        <w:fldChar w:fldCharType="separate"/>
      </w:r>
      <w:r>
        <w:rPr>
          <w:rFonts w:ascii="Times New Roman" w:hAnsi="Times New Roman" w:eastAsia="宋体"/>
          <w:b w:val="0"/>
        </w:rPr>
        <w:t>58</w:t>
      </w:r>
      <w:r>
        <w:rPr>
          <w:rFonts w:ascii="Times New Roman" w:hAnsi="Times New Roman" w:eastAsia="宋体"/>
          <w:b w:val="0"/>
        </w:rPr>
        <w:fldChar w:fldCharType="end"/>
      </w:r>
      <w:r>
        <w:rPr>
          <w:rFonts w:ascii="Times New Roman" w:hAnsi="Times New Roman" w:eastAsia="宋体"/>
          <w:b w:val="0"/>
        </w:rPr>
        <w:fldChar w:fldCharType="end"/>
      </w:r>
    </w:p>
    <w:p>
      <w:pPr>
        <w:pStyle w:val="17"/>
        <w:tabs>
          <w:tab w:val="right" w:leader="dot" w:pos="8306"/>
          <w:tab w:val="clear" w:pos="8296"/>
        </w:tabs>
        <w:rPr>
          <w:rFonts w:hint="eastAsia" w:ascii="宋体" w:hAnsi="宋体" w:eastAsia="宋体" w:cs="宋体"/>
          <w:bCs w:val="0"/>
          <w:szCs w:val="24"/>
        </w:rPr>
      </w:pPr>
      <w:r>
        <w:rPr>
          <w:rFonts w:ascii="Times New Roman" w:hAnsi="Times New Roman" w:eastAsia="宋体"/>
          <w:bCs w:val="0"/>
          <w:szCs w:val="24"/>
        </w:rPr>
        <w:fldChar w:fldCharType="end"/>
      </w:r>
    </w:p>
    <w:p>
      <w:pPr>
        <w:rPr>
          <w:rFonts w:ascii="Times New Roman" w:hAnsi="Times New Roman" w:cs="Times New Roman"/>
          <w:szCs w:val="24"/>
        </w:rPr>
      </w:pPr>
      <w:r>
        <w:rPr>
          <w:rFonts w:ascii="Times New Roman" w:hAnsi="Times New Roman" w:cs="Times New Roman"/>
          <w:szCs w:val="24"/>
        </w:rPr>
        <w:br w:type="page"/>
      </w:r>
    </w:p>
    <w:p>
      <w:pPr>
        <w:pStyle w:val="2"/>
        <w:numPr>
          <w:ilvl w:val="0"/>
          <w:numId w:val="30"/>
        </w:numPr>
      </w:pPr>
      <w:bookmarkStart w:id="98" w:name="_Toc14572"/>
      <w:bookmarkStart w:id="99" w:name="_Toc18940"/>
      <w:r>
        <w:rPr>
          <w:rFonts w:hint="eastAsia"/>
        </w:rPr>
        <w:t>总  则</w:t>
      </w:r>
      <w:bookmarkEnd w:id="98"/>
      <w:bookmarkEnd w:id="99"/>
    </w:p>
    <w:p>
      <w:pPr>
        <w:pStyle w:val="4"/>
        <w:numPr>
          <w:ilvl w:val="0"/>
          <w:numId w:val="3"/>
        </w:numPr>
        <w:tabs>
          <w:tab w:val="left" w:pos="0"/>
          <w:tab w:val="clear" w:pos="397"/>
        </w:tabs>
      </w:pPr>
      <w:r>
        <w:rPr>
          <w:rFonts w:hint="eastAsia"/>
        </w:rPr>
        <w:t>为积极应对人口老龄化加剧的严峻形势，依据国家卫生健康委员会牵头发布的《关于建立完善老年健康服务体系的指导意见》、《关于开展建设老年友善医疗机构工作的通知》等文件要求，切实提升老年患者就医体验，保障老年群体健康权益，促进医疗服务与老年人需求相适应，推动医疗机构在空间环境等方面进行优化升级，使老年患者在就医过程中感受到尊重、关怀与便利，特制定本规程。本规程旨在为医疗机构开展适老化建设与改造工作提供明确的技术指导和规范依据，确保各项建设改造措施科学、合理、有效，助力构建老年友善的医疗服务环境，满足老年患者日益增长的健康需求，提升老年群体的健康水平和生活质量，为健康老龄化目标的实现奠定坚实基础。</w:t>
      </w:r>
    </w:p>
    <w:p>
      <w:pPr>
        <w:pStyle w:val="4"/>
        <w:numPr>
          <w:ilvl w:val="0"/>
          <w:numId w:val="3"/>
        </w:numPr>
        <w:tabs>
          <w:tab w:val="left" w:pos="0"/>
          <w:tab w:val="clear" w:pos="397"/>
        </w:tabs>
      </w:pPr>
      <w:r>
        <w:rPr>
          <w:rFonts w:hint="eastAsia"/>
        </w:rPr>
        <w:t>本条明确了本规程的适用范围，涵盖了综合医院、康复医院、护理院、中医（中西医结合）医院以及社区卫生服务中心（服务站）等多种类型的医疗机构。这些机构在日常运营中会接触大量的老年患者，因此进行适老化建设与改造尤为关键。</w:t>
      </w:r>
    </w:p>
    <w:p>
      <w:pPr>
        <w:pStyle w:val="4"/>
        <w:numPr>
          <w:ilvl w:val="0"/>
          <w:numId w:val="3"/>
        </w:numPr>
        <w:tabs>
          <w:tab w:val="left" w:pos="0"/>
          <w:tab w:val="clear" w:pos="397"/>
        </w:tabs>
      </w:pPr>
      <w:r>
        <w:rPr>
          <w:rFonts w:ascii="Segoe UI" w:hAnsi="Segoe UI" w:eastAsia="Segoe UI" w:cs="Segoe UI"/>
          <w:szCs w:val="24"/>
          <w:shd w:val="clear" w:color="auto" w:fill="FFFFFF"/>
        </w:rPr>
        <w:t>本条阐述了老年友善医疗机构适老化建设与改造应遵循的四大原则。</w:t>
      </w:r>
    </w:p>
    <w:p>
      <w:pPr>
        <w:numPr>
          <w:ilvl w:val="0"/>
          <w:numId w:val="4"/>
        </w:num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本规程首要强调空间的安全性，是基于老年患者行动迟缓、平衡能力差、对环境风险感知能力下降等特点。例如，地面防滑处理、扶手安装等细节，可有效防止老年患者跌倒摔伤；合理的空间布局能避免患者在就医过程中因空间狭小、流线混乱而发生碰撞等意外。这些措施直接关系到患者的生命健康，是适老化建设的基础。</w:t>
      </w:r>
    </w:p>
    <w:p>
      <w:pPr>
        <w:numPr>
          <w:ilvl w:val="0"/>
          <w:numId w:val="4"/>
        </w:numPr>
        <w:spacing w:line="360" w:lineRule="auto"/>
        <w:ind w:firstLine="480" w:firstLineChars="200"/>
        <w:outlineLvl w:val="2"/>
        <w:rPr>
          <w:rStyle w:val="44"/>
          <w:lang w:eastAsia="zh-CN"/>
        </w:rPr>
      </w:pPr>
      <w:r>
        <w:rPr>
          <w:rStyle w:val="44"/>
          <w:rFonts w:hint="eastAsia"/>
          <w:lang w:eastAsia="zh-CN"/>
        </w:rPr>
        <w:t>考虑到老年患者身体机能下降，长时间行走和等待会对其身体和心理造成负担。优化空间布局，使挂号、缴费、就诊、检查等环节紧凑衔接，可减少患者无效走动；清晰明确的标识系统则能帮助老年患者快速找到目的地，提高就医效率，减少因迷路等造成的焦虑情绪，提升就医体验。</w:t>
      </w:r>
    </w:p>
    <w:p>
      <w:pPr>
        <w:numPr>
          <w:ilvl w:val="0"/>
          <w:numId w:val="4"/>
        </w:numPr>
        <w:spacing w:line="360" w:lineRule="auto"/>
        <w:ind w:firstLine="480" w:firstLineChars="200"/>
        <w:outlineLvl w:val="2"/>
        <w:rPr>
          <w:rStyle w:val="44"/>
          <w:lang w:eastAsia="zh-CN"/>
        </w:rPr>
      </w:pPr>
      <w:r>
        <w:rPr>
          <w:rStyle w:val="44"/>
          <w:rFonts w:hint="eastAsia"/>
          <w:lang w:eastAsia="zh-CN"/>
        </w:rPr>
        <w:t>老年患者身体敏感度降低，对环境舒适性要求更高。合理控制室内温湿度、光照和通风，能为患者创造适宜的就医环境，减少身体不适；环保舒适的建筑材料和家具可降低有害物质对患者健康的危害，同时提升心理舒适度，使患者在就医过程中感受到温馨与安静，有利于身心康复。</w:t>
      </w:r>
    </w:p>
    <w:p>
      <w:pPr>
        <w:numPr>
          <w:ilvl w:val="0"/>
          <w:numId w:val="4"/>
        </w:numPr>
        <w:spacing w:line="360" w:lineRule="auto"/>
        <w:ind w:firstLine="480" w:firstLineChars="200"/>
        <w:outlineLvl w:val="2"/>
        <w:rPr>
          <w:rStyle w:val="44"/>
          <w:lang w:eastAsia="zh-CN"/>
        </w:rPr>
      </w:pPr>
      <w:r>
        <w:rPr>
          <w:rStyle w:val="44"/>
          <w:rFonts w:hint="eastAsia"/>
          <w:lang w:eastAsia="zh-CN"/>
        </w:rPr>
        <w:t>由于老年人身体机能衰退，如视力、听力、体力等下降，以及心理上对熟悉环境和使用习惯的依赖。空间设计和设施配置时，设置无障碍通道、适老化家具、辅助扶手等，能贴合老年患者实际需求，方便其使用，保障其在就医过程中的自主性和便利性，体现对老年群体的特殊关怀。</w:t>
      </w:r>
    </w:p>
    <w:p>
      <w:pPr>
        <w:pStyle w:val="4"/>
        <w:numPr>
          <w:ilvl w:val="0"/>
          <w:numId w:val="3"/>
        </w:numPr>
        <w:tabs>
          <w:tab w:val="left" w:pos="0"/>
          <w:tab w:val="clear" w:pos="397"/>
        </w:tabs>
      </w:pPr>
      <w:r>
        <w:rPr>
          <w:rFonts w:hint="eastAsia"/>
        </w:rPr>
        <w:t>本条强调除符合本规程外，还需遵守现行国家标准。适老化建设与改造涉及多方面，本规程侧重老年友善医疗机构特定要求，而国家标准涵盖建筑安全、医疗设施等通用规范。两者协同能确保建设改造全面合规，避免仅关注适老化而忽视其他重要方面，保障医疗机构整体功能完善与安全运营，实现为老年患者提供优质、安全、规范医疗服务的目标。</w:t>
      </w:r>
    </w:p>
    <w:p>
      <w:pPr>
        <w:widowControl/>
        <w:jc w:val="left"/>
        <w:rPr>
          <w:rFonts w:ascii="Times New Roman" w:hAnsi="Times New Roman" w:eastAsia="宋体" w:cs="宋体"/>
          <w:kern w:val="0"/>
          <w:sz w:val="24"/>
          <w:szCs w:val="21"/>
        </w:rPr>
      </w:pPr>
      <w:r>
        <w:rPr>
          <w:rFonts w:ascii="Times New Roman" w:hAnsi="Times New Roman"/>
        </w:rPr>
        <w:br w:type="page"/>
      </w:r>
    </w:p>
    <w:p>
      <w:pPr>
        <w:pStyle w:val="2"/>
        <w:numPr>
          <w:ilvl w:val="0"/>
          <w:numId w:val="31"/>
        </w:numPr>
      </w:pPr>
      <w:bookmarkStart w:id="100" w:name="_Toc4282"/>
      <w:bookmarkStart w:id="101" w:name="_Toc9807"/>
      <w:r>
        <w:rPr>
          <w:rFonts w:hint="eastAsia"/>
        </w:rPr>
        <w:t>基本规定</w:t>
      </w:r>
      <w:bookmarkEnd w:id="100"/>
      <w:bookmarkEnd w:id="101"/>
    </w:p>
    <w:p>
      <w:pPr>
        <w:pStyle w:val="3"/>
        <w:numPr>
          <w:ilvl w:val="1"/>
          <w:numId w:val="31"/>
        </w:numPr>
      </w:pPr>
      <w:bookmarkStart w:id="102" w:name="_Toc19512"/>
      <w:bookmarkStart w:id="103" w:name="_Toc31355"/>
      <w:r>
        <w:rPr>
          <w:rFonts w:hint="eastAsia"/>
        </w:rPr>
        <w:t>基本要求</w:t>
      </w:r>
      <w:bookmarkEnd w:id="102"/>
      <w:bookmarkEnd w:id="103"/>
    </w:p>
    <w:p>
      <w:pPr>
        <w:pStyle w:val="4"/>
        <w:numPr>
          <w:ilvl w:val="2"/>
          <w:numId w:val="31"/>
        </w:numPr>
        <w:tabs>
          <w:tab w:val="clear" w:pos="0"/>
          <w:tab w:val="clear" w:pos="420"/>
        </w:tabs>
      </w:pPr>
      <w:r>
        <w:rPr>
          <w:rFonts w:hint="eastAsia"/>
        </w:rPr>
        <w:t>老年友善医疗机构</w:t>
      </w:r>
      <w:r>
        <w:t>适老化建设与改造的核心是安全性、便利性与舒适性。老年人身体机能下降，行动迟缓，容易在就医环境中遭遇风险。遵循这些原则，能减少意外事故，如跌倒、碰撞等，同时提供舒心便捷的就医环境，缓解其焦虑情绪，保障健康权益，提升就医体验，让老年人更从容地面对就医。</w:t>
      </w:r>
    </w:p>
    <w:p>
      <w:pPr>
        <w:pStyle w:val="4"/>
        <w:numPr>
          <w:ilvl w:val="2"/>
          <w:numId w:val="31"/>
        </w:numPr>
        <w:tabs>
          <w:tab w:val="clear" w:pos="0"/>
          <w:tab w:val="clear" w:pos="420"/>
        </w:tabs>
      </w:pPr>
      <w:r>
        <w:t>全生命周期理念要求适老化设计考虑老年人身体机能与需求的动态变化。随着年龄增长，需求不断改变，预留升级空间可避免频繁大规模改造。通用设计方法确保设施兼容性与可扩展性，如预留无障碍通道宽度、电气接口等，提高适老化建设的前瞻性和可持续性，为老年患者提供长期优质服务环境</w:t>
      </w:r>
      <w:r>
        <w:rPr>
          <w:rFonts w:hint="eastAsia"/>
        </w:rPr>
        <w:t>。</w:t>
      </w:r>
    </w:p>
    <w:p>
      <w:pPr>
        <w:pStyle w:val="4"/>
        <w:numPr>
          <w:ilvl w:val="2"/>
          <w:numId w:val="31"/>
        </w:numPr>
        <w:tabs>
          <w:tab w:val="clear" w:pos="0"/>
          <w:tab w:val="clear" w:pos="420"/>
        </w:tabs>
      </w:pPr>
      <w:r>
        <w:t>老年友善医疗机构建设改造涉及多部门，明确责任分工可避免职责不清导致的工作推诿。设计阶段医疗部门提供需求，设计部门规划布局；施工阶段严格监督质量；验收时各部门共同把关。确保各环节紧密衔接，达到适老化建设目标，为老年患者提供良好就医环境。</w:t>
      </w:r>
    </w:p>
    <w:p>
      <w:pPr>
        <w:pStyle w:val="4"/>
        <w:numPr>
          <w:ilvl w:val="2"/>
          <w:numId w:val="31"/>
        </w:numPr>
        <w:tabs>
          <w:tab w:val="clear" w:pos="0"/>
          <w:tab w:val="clear" w:pos="420"/>
        </w:tabs>
      </w:pPr>
      <w:r>
        <w:t>老年患者就医体验是衡量适老化建设成效的关键。定期调研能了解实际感受，发现设施设备和服务流程的问题。根据反馈动态优化，如调整辅助设施、优化服务流程，实现持续改进，提升老年友善服务水平，满足需求，增强就医满意度和幸福感</w:t>
      </w:r>
      <w:r>
        <w:rPr>
          <w:rFonts w:hint="eastAsia"/>
        </w:rPr>
        <w:t>。</w:t>
      </w:r>
    </w:p>
    <w:p>
      <w:pPr>
        <w:pStyle w:val="3"/>
        <w:numPr>
          <w:ilvl w:val="1"/>
          <w:numId w:val="31"/>
        </w:numPr>
      </w:pPr>
      <w:bookmarkStart w:id="104" w:name="_Toc27956"/>
      <w:bookmarkStart w:id="105" w:name="_Toc18105"/>
      <w:r>
        <w:rPr>
          <w:rFonts w:hint="eastAsia"/>
        </w:rPr>
        <w:t>建设与改造要求</w:t>
      </w:r>
      <w:bookmarkEnd w:id="104"/>
      <w:bookmarkEnd w:id="105"/>
    </w:p>
    <w:p>
      <w:pPr>
        <w:pStyle w:val="4"/>
        <w:numPr>
          <w:ilvl w:val="2"/>
          <w:numId w:val="31"/>
        </w:numPr>
        <w:tabs>
          <w:tab w:val="clear" w:pos="0"/>
          <w:tab w:val="clear" w:pos="420"/>
        </w:tabs>
      </w:pPr>
      <w:r>
        <w:t>老年患者行动不便，合理布局可减少不必要的走动与身体疲劳。例如检查科室靠近门急诊、老年病科病房与康复区相邻，方便转诊与治疗。紧凑布局提高就医效率，减少迷茫与焦虑，提升医疗机构运营效率。</w:t>
      </w:r>
    </w:p>
    <w:p>
      <w:pPr>
        <w:pStyle w:val="4"/>
        <w:keepLines w:val="0"/>
        <w:numPr>
          <w:ilvl w:val="2"/>
          <w:numId w:val="31"/>
        </w:numPr>
        <w:tabs>
          <w:tab w:val="clear" w:pos="0"/>
          <w:tab w:val="clear" w:pos="420"/>
        </w:tabs>
      </w:pPr>
      <w:r>
        <w:t>无障碍设施是老年友善医疗机构建设重点。老年患者行动不便，需符合国家规范的设施。设无障碍通道、卫生间、停车位，能保障其行动便利安全。如坡道、扶手助轮椅通行，无障碍卫生间满足如厕需求，无障碍停车位提供便利停车，这些设施消除环境障碍，提升老年人就医自主性</w:t>
      </w:r>
      <w:r>
        <w:rPr>
          <w:rFonts w:hint="eastAsia"/>
        </w:rPr>
        <w:t>。</w:t>
      </w:r>
    </w:p>
    <w:p>
      <w:pPr>
        <w:pStyle w:val="4"/>
        <w:keepLines w:val="0"/>
        <w:numPr>
          <w:ilvl w:val="2"/>
          <w:numId w:val="31"/>
        </w:numPr>
        <w:tabs>
          <w:tab w:val="clear" w:pos="0"/>
          <w:tab w:val="clear" w:pos="420"/>
        </w:tabs>
      </w:pPr>
      <w:r>
        <w:t>清晰标识系统对老年患者就医很重要。他们可能视力和认知能力下降，标识需醒目、简明、易懂。用大字体、高对比色、直观图形符号指示方向，色彩区分不同区域，增强视觉效果。良好导向性标识可助老年人快速找到目的地，减少迷茫焦虑，提升就医效率。</w:t>
      </w:r>
    </w:p>
    <w:p>
      <w:pPr>
        <w:pStyle w:val="4"/>
        <w:keepLines w:val="0"/>
        <w:numPr>
          <w:ilvl w:val="2"/>
          <w:numId w:val="31"/>
        </w:numPr>
        <w:tabs>
          <w:tab w:val="clear" w:pos="0"/>
          <w:tab w:val="clear" w:pos="420"/>
        </w:tabs>
      </w:pPr>
      <w:r>
        <w:t>辅助移乘设备和助行设施不可或缺。老年患者常需外力辅助移动，如从轮椅转至病床。配备辅助移乘设备能安全完成移乘，防摔伤。在重点区域设置扶手、抓杆等助行设施，可提供身体支撑，增强行走稳定性，降低跌倒风险，提升老年人就医安全感。</w:t>
      </w:r>
    </w:p>
    <w:p>
      <w:pPr>
        <w:pStyle w:val="4"/>
        <w:keepLines w:val="0"/>
        <w:numPr>
          <w:ilvl w:val="2"/>
          <w:numId w:val="31"/>
        </w:numPr>
        <w:tabs>
          <w:tab w:val="clear" w:pos="0"/>
          <w:tab w:val="clear" w:pos="420"/>
        </w:tabs>
      </w:pPr>
      <w:r>
        <w:t>信息化系统适老化设计关乎老年患者就医体验。他们可能不熟悉复杂技术操作，系统需简单易懂。提供语音提示、大字体界面，能助其了解操作步骤、便捷查看信息，使其适应信息化就医环境，提高使用意愿和能力，享受现代科技便利，提升就医效率。</w:t>
      </w:r>
    </w:p>
    <w:p>
      <w:pPr>
        <w:pStyle w:val="4"/>
        <w:keepLines w:val="0"/>
        <w:numPr>
          <w:ilvl w:val="2"/>
          <w:numId w:val="31"/>
        </w:numPr>
        <w:tabs>
          <w:tab w:val="clear" w:pos="0"/>
          <w:tab w:val="clear" w:pos="420"/>
        </w:tabs>
        <w:rPr>
          <w:rFonts w:cs="Times New Roman"/>
          <w:szCs w:val="24"/>
        </w:rPr>
      </w:pPr>
      <w:r>
        <w:t>改造前需求评估确保适老化改造有效性。评估现有设施与老年友善要求差距，明确改造方向。依评估结果定改造方案，经审核保障科学性，避免盲目施工。改造后效果评估可检验成效，发现问题及时优化，确保医疗机构满足老年患者需求，提供良好就医环境。</w:t>
      </w:r>
      <w:r>
        <w:rPr>
          <w:rFonts w:hint="eastAsia" w:cs="Times New Roman"/>
          <w:szCs w:val="24"/>
        </w:rPr>
        <w:br w:type="page"/>
      </w:r>
    </w:p>
    <w:p>
      <w:pPr>
        <w:pStyle w:val="2"/>
        <w:numPr>
          <w:ilvl w:val="0"/>
          <w:numId w:val="31"/>
        </w:numPr>
      </w:pPr>
      <w:bookmarkStart w:id="106" w:name="_Toc15146"/>
      <w:bookmarkStart w:id="107" w:name="_Toc31557"/>
      <w:r>
        <w:rPr>
          <w:rFonts w:hint="eastAsia"/>
        </w:rPr>
        <w:t>建设与改造前评估</w:t>
      </w:r>
      <w:bookmarkEnd w:id="106"/>
      <w:bookmarkEnd w:id="107"/>
    </w:p>
    <w:p>
      <w:pPr>
        <w:pStyle w:val="3"/>
        <w:numPr>
          <w:ilvl w:val="1"/>
          <w:numId w:val="0"/>
        </w:numPr>
      </w:pPr>
      <w:bookmarkStart w:id="108" w:name="_Toc12614"/>
      <w:bookmarkStart w:id="109" w:name="_Toc17007"/>
      <w:r>
        <w:rPr>
          <w:rFonts w:hint="eastAsia"/>
        </w:rPr>
        <w:t>4.1建设前评估</w:t>
      </w:r>
      <w:bookmarkEnd w:id="108"/>
      <w:bookmarkEnd w:id="109"/>
    </w:p>
    <w:p>
      <w:pPr>
        <w:pStyle w:val="4"/>
        <w:numPr>
          <w:ilvl w:val="0"/>
          <w:numId w:val="32"/>
        </w:numPr>
        <w:tabs>
          <w:tab w:val="clear" w:pos="0"/>
          <w:tab w:val="clear" w:pos="420"/>
        </w:tabs>
      </w:pPr>
      <w:r>
        <w:rPr>
          <w:rFonts w:hint="eastAsia"/>
        </w:rPr>
        <w:t>功能需求评估聚焦老年患者就医流程与生活服务设施需求，优化空间功能布局，契合老人行动缓慢、需陪伴等特征，增强就医便利性；同时评估生活服务设施的数量、位置及可达性，满足基本需求，为适老化建设奠定基础。</w:t>
      </w:r>
    </w:p>
    <w:p>
      <w:pPr>
        <w:pStyle w:val="4"/>
        <w:numPr>
          <w:ilvl w:val="0"/>
          <w:numId w:val="32"/>
        </w:numPr>
        <w:tabs>
          <w:tab w:val="clear" w:pos="0"/>
          <w:tab w:val="clear" w:pos="420"/>
        </w:tabs>
      </w:pPr>
      <w:r>
        <w:rPr>
          <w:rFonts w:hint="eastAsia"/>
        </w:rPr>
        <w:t>空间布局评估全面核查医疗机构空间布局，确保功能区流线短捷，减少老年人长距离移动；考察无障碍设计，保障行动安全；评估信息化设施操作简便性，以及医疗家具的舒适性与实用性，提升就医体验。</w:t>
      </w:r>
    </w:p>
    <w:p>
      <w:pPr>
        <w:pStyle w:val="4"/>
        <w:numPr>
          <w:ilvl w:val="0"/>
          <w:numId w:val="32"/>
        </w:numPr>
        <w:tabs>
          <w:tab w:val="clear" w:pos="0"/>
          <w:tab w:val="clear" w:pos="420"/>
        </w:tabs>
      </w:pPr>
      <w:r>
        <w:rPr>
          <w:rFonts w:hint="eastAsia"/>
        </w:rPr>
        <w:t>建筑环境评估从周边交通条件、室内外无障碍性、采光照明设计、标识系统等方面入手，综合考量建筑环境因素，确保老年患者能够安全、便捷地抵达并使用医疗机构，提高空间可视性和导向性。</w:t>
      </w:r>
    </w:p>
    <w:p>
      <w:pPr>
        <w:pStyle w:val="3"/>
        <w:numPr>
          <w:ilvl w:val="1"/>
          <w:numId w:val="0"/>
        </w:numPr>
      </w:pPr>
      <w:bookmarkStart w:id="110" w:name="_Toc30678"/>
      <w:bookmarkStart w:id="111" w:name="_Toc2955"/>
      <w:r>
        <w:rPr>
          <w:rFonts w:hint="eastAsia"/>
        </w:rPr>
        <w:t>4.2改造前评估</w:t>
      </w:r>
      <w:bookmarkEnd w:id="110"/>
      <w:bookmarkEnd w:id="111"/>
    </w:p>
    <w:p>
      <w:pPr>
        <w:pStyle w:val="4"/>
        <w:numPr>
          <w:ilvl w:val="0"/>
          <w:numId w:val="33"/>
        </w:numPr>
        <w:tabs>
          <w:tab w:val="clear" w:pos="0"/>
          <w:tab w:val="clear" w:pos="420"/>
        </w:tabs>
      </w:pPr>
      <w:r>
        <w:rPr>
          <w:rFonts w:hint="eastAsia"/>
        </w:rPr>
        <w:t>全面评估既有建筑结构安全与设施老化程度，收集图纸资料，明确可改造空间与潜在风险，为后续改造工作提供基础数据支持，保障改造工程顺利实施</w:t>
      </w:r>
    </w:p>
    <w:p>
      <w:pPr>
        <w:pStyle w:val="4"/>
        <w:numPr>
          <w:ilvl w:val="0"/>
          <w:numId w:val="33"/>
        </w:numPr>
        <w:tabs>
          <w:tab w:val="clear" w:pos="0"/>
          <w:tab w:val="clear" w:pos="420"/>
        </w:tabs>
      </w:pPr>
      <w:r>
        <w:rPr>
          <w:rFonts w:hint="eastAsia"/>
        </w:rPr>
        <w:t> 检测现有坡道、电梯、卫生间的适用性，评估与室外衔接障碍，找出影响老年人行动便利性的关键问题，以便在改造中针对性优化，提升无障碍通行水平。</w:t>
      </w:r>
    </w:p>
    <w:p>
      <w:pPr>
        <w:pStyle w:val="4"/>
        <w:numPr>
          <w:ilvl w:val="0"/>
          <w:numId w:val="33"/>
        </w:numPr>
        <w:tabs>
          <w:tab w:val="clear" w:pos="0"/>
          <w:tab w:val="clear" w:pos="420"/>
        </w:tabs>
      </w:pPr>
      <w:r>
        <w:rPr>
          <w:rFonts w:hint="eastAsia"/>
        </w:rPr>
        <w:t>检查水电暖、医疗设备的适应性，评估更新与调整可行性，确保改造后能满足老年友善医疗机构的运营需求，保障医疗设施的正常运行。</w:t>
      </w:r>
    </w:p>
    <w:p>
      <w:pPr>
        <w:pStyle w:val="4"/>
        <w:numPr>
          <w:ilvl w:val="0"/>
          <w:numId w:val="33"/>
        </w:numPr>
        <w:tabs>
          <w:tab w:val="clear" w:pos="0"/>
          <w:tab w:val="clear" w:pos="420"/>
        </w:tabs>
      </w:pPr>
      <w:r>
        <w:rPr>
          <w:rFonts w:hint="eastAsia"/>
        </w:rPr>
        <w:t>分析现有空间布局，判断功能分区是否合理，是否需要调整以提升空间利用率，满足适老化需求，优化医疗服务流程。</w:t>
      </w:r>
    </w:p>
    <w:p>
      <w:pPr>
        <w:pStyle w:val="4"/>
        <w:numPr>
          <w:ilvl w:val="0"/>
          <w:numId w:val="33"/>
        </w:numPr>
        <w:tabs>
          <w:tab w:val="clear" w:pos="0"/>
          <w:tab w:val="clear" w:pos="420"/>
        </w:tabs>
      </w:pPr>
      <w:r>
        <w:rPr>
          <w:rFonts w:hint="eastAsia"/>
        </w:rPr>
        <w:t>调查老年人就医流量与科室分布，分析高峰时段压力，判断挂号、缴费、候诊等环节是否需优化，提高就医效率，改善老年患者就医体验。</w:t>
      </w:r>
    </w:p>
    <w:p>
      <w:pPr>
        <w:pStyle w:val="4"/>
        <w:numPr>
          <w:ilvl w:val="0"/>
          <w:numId w:val="33"/>
        </w:numPr>
        <w:tabs>
          <w:tab w:val="clear" w:pos="0"/>
          <w:tab w:val="clear" w:pos="420"/>
        </w:tabs>
      </w:pPr>
      <w:r>
        <w:rPr>
          <w:rFonts w:hint="eastAsia"/>
        </w:rPr>
        <w:t>调研现有就医流程，查看各环节耗时与便捷度，分析手续繁琐程度，找出导致老年人就医体验不佳的关键节点，为流程优化提供依据。</w:t>
      </w:r>
    </w:p>
    <w:p>
      <w:pPr>
        <w:pStyle w:val="4"/>
        <w:numPr>
          <w:ilvl w:val="0"/>
          <w:numId w:val="33"/>
        </w:numPr>
        <w:tabs>
          <w:tab w:val="clear" w:pos="0"/>
          <w:tab w:val="clear" w:pos="420"/>
        </w:tabs>
      </w:pPr>
      <w:r>
        <w:rPr>
          <w:rFonts w:hint="eastAsia"/>
        </w:rPr>
        <w:t>改造前评估宜参照附录表A进行选择性评估，提供实用的评估工具，确保评估工作的系统性和完整性。</w:t>
      </w:r>
    </w:p>
    <w:p>
      <w:pPr>
        <w:pStyle w:val="4"/>
        <w:numPr>
          <w:ilvl w:val="0"/>
          <w:numId w:val="33"/>
        </w:numPr>
        <w:tabs>
          <w:tab w:val="clear" w:pos="0"/>
          <w:tab w:val="clear" w:pos="420"/>
        </w:tabs>
      </w:pPr>
      <w:r>
        <w:rPr>
          <w:rFonts w:hint="eastAsia"/>
        </w:rPr>
        <w:t>强调改造前应由专业技术人员依据评估报告提出改造技术方案，并组织评审通过后实施，保障改造方案的科学性和可行性，确保改造工程达到预期目标。</w:t>
      </w:r>
    </w:p>
    <w:p>
      <w:pPr>
        <w:widowControl/>
        <w:jc w:val="left"/>
        <w:rPr>
          <w:rFonts w:ascii="Times New Roman" w:hAnsi="Times New Roman" w:eastAsia="宋体" w:cs="Times New Roman"/>
          <w:sz w:val="24"/>
          <w:szCs w:val="24"/>
          <w:highlight w:val="yellow"/>
        </w:rPr>
      </w:pPr>
      <w:r>
        <w:rPr>
          <w:rFonts w:ascii="Times New Roman" w:hAnsi="Times New Roman" w:eastAsia="宋体" w:cs="Times New Roman"/>
          <w:sz w:val="24"/>
          <w:szCs w:val="24"/>
          <w:highlight w:val="yellow"/>
        </w:rPr>
        <w:br w:type="page"/>
      </w:r>
    </w:p>
    <w:p>
      <w:pPr>
        <w:pStyle w:val="2"/>
        <w:numPr>
          <w:ilvl w:val="0"/>
          <w:numId w:val="31"/>
        </w:numPr>
      </w:pPr>
      <w:bookmarkStart w:id="112" w:name="_Toc15453"/>
      <w:bookmarkStart w:id="113" w:name="_Toc32750"/>
      <w:r>
        <w:rPr>
          <w:rFonts w:hint="eastAsia"/>
        </w:rPr>
        <w:t>基地与总平面</w:t>
      </w:r>
      <w:bookmarkEnd w:id="112"/>
      <w:bookmarkEnd w:id="113"/>
    </w:p>
    <w:p>
      <w:pPr>
        <w:pStyle w:val="4"/>
        <w:keepLines w:val="0"/>
        <w:widowControl w:val="0"/>
        <w:numPr>
          <w:ilvl w:val="0"/>
          <w:numId w:val="11"/>
        </w:numPr>
        <w:tabs>
          <w:tab w:val="clear" w:pos="0"/>
          <w:tab w:val="clear" w:pos="420"/>
        </w:tabs>
      </w:pPr>
      <w:r>
        <w:rPr>
          <w:rFonts w:hint="eastAsia"/>
        </w:rPr>
        <w:t>本条款旨在提升老年友善医疗机构的安全性与就医舒适性。参考《城市居住区规划设计标准》等规范优化空间布局，合理规划老年友善医疗机构的总平面设计，清晰的动静分区能有效避免就医流程与休憩区域的相互干扰，例如将老年人活动频繁的门诊楼与相对安静的住院部合理分隔，减少人员与车辆流动带来的噪音和安全隐患，注意结合老年人行动路线和不同功能区域使用频率进行布局规划，确保老年人能便捷到达各医疗服务点，为老年患者营造安全、安静、便捷的就医环境，充分满足老年群体的医疗服务需求。</w:t>
      </w:r>
    </w:p>
    <w:p>
      <w:pPr>
        <w:pStyle w:val="4"/>
        <w:keepLines w:val="0"/>
        <w:widowControl w:val="0"/>
        <w:numPr>
          <w:ilvl w:val="0"/>
          <w:numId w:val="11"/>
        </w:numPr>
        <w:tabs>
          <w:tab w:val="clear" w:pos="0"/>
          <w:tab w:val="clear" w:pos="420"/>
        </w:tabs>
      </w:pPr>
      <w:r>
        <w:rPr>
          <w:rFonts w:hint="eastAsia"/>
        </w:rPr>
        <w:t>本条旨在保障老年患者出行安全和便捷，提升老年友善环境的适配性。人行道路要方便老年人通行，路面应平整防滑、宽度适宜，并设置必要的休息设施；保证救护车辆通畅到达所需停靠的建筑物出入口是为了在紧急情况下能够迅速开展救援工作，节省急救时间，应合理规划道路线路，确保救护车通道畅通无阻，同时在建筑物出入口设置醒目的标识和引导设施，方便救护车快速定位；合理规划货物、垃圾、殡葬等运输车辆的通道和出入口是为了避免不同类型的车辆相互干扰，降低交通拥堵和安全隐患风险，减少非医疗活动对老年患者的干扰，应根据医疗机构的布局和功能分区，为各类运输车辆设计的通道和出入口，设置明显的标识和引导标志，确保车辆能够有序进出；实行人车分流是为了保障行人，尤其是老年患者的安全，提高步行的舒适性，应明确划分人行道和车行道，设置隔离设施如绿化带、隔离墩等，而在未能实现人车分流的地方，则宜通过设置隔离带、护栏、警示标识等措施来实现人车隔离。</w:t>
      </w:r>
    </w:p>
    <w:p>
      <w:pPr>
        <w:pStyle w:val="4"/>
        <w:keepLines w:val="0"/>
        <w:widowControl w:val="0"/>
        <w:numPr>
          <w:ilvl w:val="0"/>
          <w:numId w:val="11"/>
        </w:numPr>
        <w:tabs>
          <w:tab w:val="clear" w:pos="0"/>
          <w:tab w:val="clear" w:pos="420"/>
        </w:tabs>
      </w:pPr>
      <w:r>
        <w:rPr>
          <w:rFonts w:hint="eastAsia"/>
        </w:rPr>
        <w:t>本条旨在优化老年友善医疗机构的交通秩序，保障老年患者及家属的就医便捷性与安全性。若停车区域缺失或规划不合理，易造成车辆随意停放、堵塞通道，不仅增加老年人在复杂交通环境中的通行风险，还可能延误急救车辆通行，影响紧急救治效率。应结合实际情况，优先保障急救通道畅通，考虑临近主要出入口、门诊区域设置停车区，确保停车区域地面平整、标识清晰，同时注重设置无障碍停车位、非机动车停放标识等适老化设施。</w:t>
      </w:r>
    </w:p>
    <w:p>
      <w:pPr>
        <w:pStyle w:val="4"/>
        <w:keepLines w:val="0"/>
        <w:widowControl w:val="0"/>
        <w:numPr>
          <w:ilvl w:val="0"/>
          <w:numId w:val="11"/>
        </w:numPr>
        <w:tabs>
          <w:tab w:val="clear" w:pos="0"/>
          <w:tab w:val="clear" w:pos="420"/>
        </w:tabs>
      </w:pPr>
      <w:r>
        <w:rPr>
          <w:rFonts w:hint="eastAsia"/>
        </w:rPr>
        <w:t>本条旨在提升老年患者就医的便利性和舒适性。结合老年群体的行动特点和心理需求，综合考虑科室关联性与患者流量，优先选择采光通风良好、临近垂直交通设施的低楼层区域集中布置老年病相关诊室，有助于减少老年患者的爬楼负担，提高就医效率。设置单独挂号收费空间，可避免老年人在密集人群中长时间等待，降低推搡跌倒风险。优化医疗机构的平面布局，合理规划就医流线，确保各功能区衔接顺畅，通过缩短老年患者就医流线、减少人群聚集，有效降低就医过程中的体力消耗与安全隐患，切实为老年群体提供舒适、高效的医疗服务环境。例如，可将老年病诊室集中设置在首层或二层，并配备电梯等无障碍设施，方便老年患者进出。同时，挂号收费区域应设计为开放式或半开放式空间，适当增加座位数量，为老年患者提供舒适的休息场所。</w:t>
      </w:r>
    </w:p>
    <w:p>
      <w:pPr>
        <w:pStyle w:val="4"/>
        <w:keepLines w:val="0"/>
        <w:widowControl w:val="0"/>
        <w:numPr>
          <w:ilvl w:val="0"/>
          <w:numId w:val="11"/>
        </w:numPr>
        <w:tabs>
          <w:tab w:val="clear" w:pos="0"/>
          <w:tab w:val="clear" w:pos="420"/>
        </w:tabs>
        <w:rPr>
          <w:rStyle w:val="44"/>
          <w:lang w:eastAsia="zh-CN"/>
        </w:rPr>
      </w:pPr>
      <w:r>
        <w:rPr>
          <w:rStyle w:val="44"/>
          <w:rFonts w:hint="eastAsia"/>
          <w:lang w:eastAsia="zh-CN"/>
        </w:rPr>
        <w:t>本条旨在通过在医疗机构关键区域及交通流线上设置清晰准确的标识系统，帮助老年患者及家属便捷、安全地抵达目的地，提升就医体验。老年患者普遍存在视力、记忆力减退等问题，复杂的就医环境易使他们迷失方向、增加焦虑情绪，甚至延误就诊时间。同时，交通标识缺失或不清晰易造成人车混行混乱，威胁老年患者安全。标识系统应充分考虑老年群体的视力和认知特点，采用大字体、高对比度颜色，并结合图形符号，确保信息传递清晰。</w:t>
      </w:r>
    </w:p>
    <w:p>
      <w:pPr>
        <w:widowControl/>
        <w:jc w:val="left"/>
        <w:rPr>
          <w:rFonts w:ascii="Times New Roman" w:hAnsi="Times New Roman" w:eastAsia="宋体" w:cs="宋体"/>
          <w:kern w:val="0"/>
          <w:sz w:val="24"/>
          <w:szCs w:val="21"/>
        </w:rPr>
      </w:pPr>
      <w:r>
        <w:rPr>
          <w:rFonts w:ascii="Times New Roman" w:hAnsi="Times New Roman"/>
        </w:rPr>
        <w:br w:type="page"/>
      </w:r>
    </w:p>
    <w:p>
      <w:pPr>
        <w:pStyle w:val="2"/>
        <w:numPr>
          <w:ilvl w:val="0"/>
          <w:numId w:val="31"/>
        </w:numPr>
      </w:pPr>
      <w:bookmarkStart w:id="114" w:name="_Toc4350"/>
      <w:bookmarkStart w:id="115" w:name="_Toc3497"/>
      <w:r>
        <w:rPr>
          <w:rFonts w:hint="eastAsia"/>
        </w:rPr>
        <w:t>交通空间</w:t>
      </w:r>
      <w:bookmarkEnd w:id="114"/>
      <w:bookmarkEnd w:id="115"/>
    </w:p>
    <w:p>
      <w:pPr>
        <w:pStyle w:val="3"/>
        <w:keepNext w:val="0"/>
        <w:keepLines w:val="0"/>
        <w:numPr>
          <w:ilvl w:val="1"/>
          <w:numId w:val="31"/>
        </w:numPr>
      </w:pPr>
      <w:bookmarkStart w:id="116" w:name="_Toc5613"/>
      <w:bookmarkStart w:id="117" w:name="_Toc27570"/>
      <w:bookmarkStart w:id="118" w:name="_Toc22155"/>
      <w:r>
        <w:rPr>
          <w:rFonts w:hint="eastAsia"/>
        </w:rPr>
        <w:t>道路设计</w:t>
      </w:r>
      <w:bookmarkEnd w:id="116"/>
      <w:bookmarkEnd w:id="117"/>
      <w:bookmarkEnd w:id="118"/>
    </w:p>
    <w:p>
      <w:pPr>
        <w:pStyle w:val="4"/>
        <w:keepLines w:val="0"/>
        <w:widowControl w:val="0"/>
        <w:numPr>
          <w:ilvl w:val="2"/>
          <w:numId w:val="31"/>
        </w:numPr>
        <w:tabs>
          <w:tab w:val="clear" w:pos="0"/>
          <w:tab w:val="clear" w:pos="420"/>
        </w:tabs>
      </w:pPr>
      <w:r>
        <w:rPr>
          <w:rFonts w:hint="eastAsia"/>
        </w:rPr>
        <w:t>本条旨在明确道路应做无障碍设计。老年人常存在行动不便、肢体协调性差等问题，缺乏无障碍设计的道路易导致其行走困难甚至摔倒受伤。《建筑与市政工程无障碍通用规范》GB 55019等强制性国家标准为无障碍设计提供了权威依据，严格遵循规范，消除道路通行障碍。改造时应注意，需对现有道路进行全面评估，精准定位需改造区域；合理规划无障碍通道走向，确保轮椅、担架等顺利通行，同时设置清晰的无障碍标识，方便老年患者识别。</w:t>
      </w:r>
    </w:p>
    <w:p>
      <w:pPr>
        <w:pStyle w:val="4"/>
        <w:keepLines w:val="0"/>
        <w:widowControl w:val="0"/>
        <w:numPr>
          <w:ilvl w:val="2"/>
          <w:numId w:val="31"/>
        </w:numPr>
        <w:tabs>
          <w:tab w:val="clear" w:pos="0"/>
          <w:tab w:val="clear" w:pos="420"/>
        </w:tabs>
      </w:pPr>
      <w:r>
        <w:rPr>
          <w:rFonts w:hint="eastAsia"/>
        </w:rPr>
        <w:t>本条旨在明确地面工程符合防滑标准。老年人平衡能力较弱，地面防滑性能不足是导致其摔倒的重要因素之一。依据《建筑地面工程防滑技术规程》JGJ/T 331，详细规定了建筑地面工程防滑设计、施工及验收的技术要求。在改造时，应注意地面材料的选择与施工工艺，确保地面防滑性能达标，同时在日常维护中定期检查地面防滑情况，及时修复磨损或损坏的地面，以持续保障老年患者的行走安全。</w:t>
      </w:r>
    </w:p>
    <w:p>
      <w:pPr>
        <w:pStyle w:val="4"/>
        <w:keepLines w:val="0"/>
        <w:widowControl w:val="0"/>
        <w:numPr>
          <w:ilvl w:val="2"/>
          <w:numId w:val="31"/>
        </w:numPr>
        <w:tabs>
          <w:tab w:val="clear" w:pos="0"/>
          <w:tab w:val="clear" w:pos="420"/>
        </w:tabs>
      </w:pPr>
      <w:r>
        <w:rPr>
          <w:rFonts w:hint="eastAsia"/>
        </w:rPr>
        <w:t>本条旨在确保道路地面平整性及通行安全性。道路地面平整、无高差可有效避免老年患者行走时的绊倒风险，当存在高差时，采用台阶、坡道过渡并设置扶手，能为老年患者提供必要的支撑与便利。在改造时，施工单位应仔细检查道路地面，对不平整处及时修复，合理设计台阶与坡道的坡度与宽度，并确保扶手安装牢固、位置合理，参考《无障碍设计规范》GB 50763中关于扶手的规定，高度宜在850 - 900mm之间，以便老年患者倚靠和借力，同时，扶手应连贯且与墙体的间隙不小于300mm。</w:t>
      </w:r>
    </w:p>
    <w:p>
      <w:pPr>
        <w:pStyle w:val="4"/>
        <w:keepLines w:val="0"/>
        <w:widowControl w:val="0"/>
        <w:numPr>
          <w:ilvl w:val="2"/>
          <w:numId w:val="31"/>
        </w:numPr>
        <w:tabs>
          <w:tab w:val="clear" w:pos="0"/>
          <w:tab w:val="clear" w:pos="420"/>
        </w:tabs>
      </w:pPr>
      <w:r>
        <w:rPr>
          <w:rFonts w:hint="eastAsia"/>
        </w:rPr>
        <w:t>本条旨在防止道路积水、避免老年患者被孔洞绊倒或卡住拐杖，保障道路通行安全与顺畅。良好的排水系统可防止路面积水，避免老年患者滑倒，而井盖和篦子孔洞的尺寸及设置方式关乎排水效率与行走安全。需检查并清理排水管道，确保排水通畅。选用符合规格的井盖和篦子，其孔洞宽度或直径不超过13mm，条状孔洞垂直于通行方向设置，防止老年患者鞋底或行走辅助器具卡入，同时在雨季前对排水系统进行重点检查与维护。</w:t>
      </w:r>
    </w:p>
    <w:p>
      <w:pPr>
        <w:pStyle w:val="4"/>
        <w:keepLines w:val="0"/>
        <w:widowControl w:val="0"/>
        <w:numPr>
          <w:ilvl w:val="2"/>
          <w:numId w:val="31"/>
        </w:numPr>
        <w:tabs>
          <w:tab w:val="clear" w:pos="0"/>
          <w:tab w:val="clear" w:pos="420"/>
        </w:tabs>
      </w:pPr>
      <w:r>
        <w:rPr>
          <w:rFonts w:hint="eastAsia"/>
        </w:rPr>
        <w:t>本条旨在提供安全、明亮的道路照明环境。充足的照明可帮助老年患者清晰辨识道路状况，减少行走风险，照明无死角则能确保其在任何位置都能获得足够的光线。改造时应根据道路长度、宽度及周边环境合理设置照明设施，选用光线柔和、亮度适中的灯具，避免眩光对老年患者造成视觉不适。</w:t>
      </w:r>
    </w:p>
    <w:p>
      <w:pPr>
        <w:pStyle w:val="4"/>
        <w:keepLines w:val="0"/>
        <w:widowControl w:val="0"/>
        <w:numPr>
          <w:ilvl w:val="2"/>
          <w:numId w:val="31"/>
        </w:numPr>
        <w:tabs>
          <w:tab w:val="clear" w:pos="0"/>
          <w:tab w:val="clear" w:pos="420"/>
        </w:tabs>
      </w:pPr>
      <w:r>
        <w:rPr>
          <w:rFonts w:hint="eastAsia"/>
        </w:rPr>
        <w:t>本条旨在保障人行道的通行便利性与安全性。人行道宽度大于1.2m可满足轮椅及多位老年患者并行的需求，平整无高差的设计有助于顺畅通行，当有高差时采用适宜坡道过渡并设扶手，扶手安装符合《无障碍设计规范》GB 50763的相关规定。需对人行道进行实地测量与规划，拆除可能存在的障碍物以拓宽通道，对不平整处进行修复，并合理设计坡道与扶手。</w:t>
      </w:r>
    </w:p>
    <w:p>
      <w:pPr>
        <w:pStyle w:val="4"/>
        <w:keepLines w:val="0"/>
        <w:widowControl w:val="0"/>
        <w:numPr>
          <w:ilvl w:val="2"/>
          <w:numId w:val="31"/>
        </w:numPr>
        <w:tabs>
          <w:tab w:val="clear" w:pos="0"/>
          <w:tab w:val="clear" w:pos="420"/>
        </w:tabs>
      </w:pPr>
      <w:r>
        <w:rPr>
          <w:rFonts w:hint="eastAsia"/>
        </w:rPr>
        <w:t>本条旨在提升坡道通行的安全性与舒适性。当坡道高度与坡度超出一定范围时，设置扶手可为老年患者提供必要的支撑与平衡辅助，避免其因体力不支或站立不稳而摔倒。根据坡道实际高度和坡度精准判断扶手安装需求，扶手表面应光滑、无尖锐边缘，高度适中且连续设置，符合《无障碍设计规范》GB 50763的相关规定。</w:t>
      </w:r>
    </w:p>
    <w:p>
      <w:pPr>
        <w:pStyle w:val="4"/>
        <w:keepLines w:val="0"/>
        <w:widowControl w:val="0"/>
        <w:numPr>
          <w:ilvl w:val="2"/>
          <w:numId w:val="31"/>
        </w:numPr>
        <w:tabs>
          <w:tab w:val="clear" w:pos="0"/>
          <w:tab w:val="clear" w:pos="420"/>
        </w:tabs>
      </w:pPr>
      <w:r>
        <w:rPr>
          <w:rFonts w:hint="eastAsia"/>
        </w:rPr>
        <w:t>本条旨在确保坡道与地面连接处的平顺性。坡道的坡口与地面宜无高差，当存在高差时，将高差控制在较小范围内，能有效减少此类安全隐患。可采用缓坡过渡、橡胶垫板等方式平滑衔接，确保高差符合标准要求，同时在坡道口设置提示标识，提醒老年患者注意脚下变化。</w:t>
      </w:r>
    </w:p>
    <w:p>
      <w:pPr>
        <w:pStyle w:val="3"/>
        <w:keepNext w:val="0"/>
        <w:keepLines w:val="0"/>
        <w:numPr>
          <w:ilvl w:val="1"/>
          <w:numId w:val="31"/>
        </w:numPr>
      </w:pPr>
      <w:bookmarkStart w:id="119" w:name="_Toc21085"/>
      <w:bookmarkStart w:id="120" w:name="_Toc23473"/>
      <w:bookmarkStart w:id="121" w:name="_Toc21534"/>
      <w:r>
        <w:rPr>
          <w:rFonts w:hint="eastAsia"/>
        </w:rPr>
        <w:t>停车设计</w:t>
      </w:r>
      <w:bookmarkEnd w:id="119"/>
      <w:bookmarkEnd w:id="120"/>
      <w:bookmarkEnd w:id="121"/>
    </w:p>
    <w:p>
      <w:pPr>
        <w:pStyle w:val="4"/>
        <w:keepLines w:val="0"/>
        <w:widowControl w:val="0"/>
        <w:numPr>
          <w:ilvl w:val="2"/>
          <w:numId w:val="31"/>
        </w:numPr>
        <w:tabs>
          <w:tab w:val="clear" w:pos="0"/>
          <w:tab w:val="clear" w:pos="420"/>
        </w:tabs>
      </w:pPr>
      <w:r>
        <w:rPr>
          <w:rFonts w:hint="eastAsia"/>
        </w:rPr>
        <w:t>本条旨在确保老年患者及行动不便者能够方便地使用停车场。无障碍停车位设置在靠近停车场主要人行出入口的区域，是为了减少老年患者从停车位置到入口的步行距离，降低其体力消耗与行走风险，符合无障碍设计以人为本的原则，也与《建筑与市政工程无障碍通用规范》GB 55019中对无障碍设施便捷可达性的要求一致。在改造时，应合理规划停车场布局，确保无障碍停车位的设置符合《无障碍设计规范》GB 50763等相关标准，并在显眼位置设置标识，便于老年患者识别。</w:t>
      </w:r>
    </w:p>
    <w:p>
      <w:pPr>
        <w:pStyle w:val="4"/>
        <w:keepLines w:val="0"/>
        <w:widowControl w:val="0"/>
        <w:numPr>
          <w:ilvl w:val="2"/>
          <w:numId w:val="31"/>
        </w:numPr>
        <w:tabs>
          <w:tab w:val="clear" w:pos="0"/>
          <w:tab w:val="clear" w:pos="420"/>
        </w:tabs>
      </w:pPr>
      <w:r>
        <w:rPr>
          <w:rFonts w:hint="eastAsia"/>
        </w:rPr>
        <w:t>本条旨在保障无障碍停车位的使用便利性与安全性。规定的无障碍停车位宽度不小于3.5m，以及一侧留有宽度不小于1.2米的人行通道，是为了确保轮椅及行走辅助器具能够顺利进出车辆，并为老年患者提供足够的活动空间，避免因空间狭窄导致磕碰、摔倒等意外。</w:t>
      </w:r>
    </w:p>
    <w:p>
      <w:pPr>
        <w:pStyle w:val="4"/>
        <w:keepLines w:val="0"/>
        <w:widowControl w:val="0"/>
        <w:numPr>
          <w:ilvl w:val="2"/>
          <w:numId w:val="31"/>
        </w:numPr>
        <w:tabs>
          <w:tab w:val="clear" w:pos="0"/>
          <w:tab w:val="clear" w:pos="420"/>
        </w:tabs>
      </w:pPr>
      <w:r>
        <w:rPr>
          <w:rFonts w:hint="eastAsia"/>
        </w:rPr>
        <w:t>本条旨在为老年患者提供便捷的上下车条件。无障碍小汽（客）车上客、落客区的设置，能够满足老年患者在停车场内安全、方便地上下车的需求，减少其在车辆与建筑物之间的步行距离。应选择合适的区域设置上客、落客区，确保其尺寸不小于2.40m×7.00m，同时保持该区域的地面平整，无高差或坡度过大，避免对老年患者造成不便。</w:t>
      </w:r>
    </w:p>
    <w:p>
      <w:pPr>
        <w:pStyle w:val="4"/>
        <w:keepLines w:val="0"/>
        <w:widowControl w:val="0"/>
        <w:numPr>
          <w:ilvl w:val="2"/>
          <w:numId w:val="31"/>
        </w:numPr>
        <w:tabs>
          <w:tab w:val="clear" w:pos="0"/>
          <w:tab w:val="clear" w:pos="420"/>
        </w:tabs>
      </w:pPr>
      <w:r>
        <w:rPr>
          <w:rFonts w:hint="eastAsia"/>
        </w:rPr>
        <w:t>本条旨在确保停车场内主要通行路线的无障碍通行。道路平整无高差或采用合适的台阶、斜坡、坡道过渡并安装扶手，能有效消除隐患，符合《无障碍设计规范》GB 50763等相关标准。坡道坡度需符合规范要求，扶手安装牢固且高度适宜，台阶应设置防滑条和明显标识，确保老年患者通行无忧。</w:t>
      </w:r>
    </w:p>
    <w:p>
      <w:pPr>
        <w:pStyle w:val="4"/>
        <w:keepLines w:val="0"/>
        <w:widowControl w:val="0"/>
        <w:numPr>
          <w:ilvl w:val="2"/>
          <w:numId w:val="31"/>
        </w:numPr>
        <w:tabs>
          <w:tab w:val="clear" w:pos="0"/>
          <w:tab w:val="clear" w:pos="420"/>
        </w:tabs>
      </w:pPr>
      <w:r>
        <w:rPr>
          <w:rFonts w:hint="eastAsia"/>
        </w:rPr>
        <w:t>本条旨在提升停车场内信息指示系统的无障碍性与实用性。传统视觉标识对于老年群体尤其是视力下降者存在局限性，声音辅助功能可通过语音提示弥补这一不足，能够为老年患者提供清晰、准确的方向指引和定位信息。合理布局信息指示系统，确保指示内容全面、准确，涵盖方向指示、出入口指示、特定编号停车位定位指示等。同时，选用声音清晰、音量适中的设备，并定期进行维护和测试，以保证其正常运行。</w:t>
      </w:r>
    </w:p>
    <w:p>
      <w:pPr>
        <w:pStyle w:val="4"/>
        <w:keepLines w:val="0"/>
        <w:widowControl w:val="0"/>
        <w:numPr>
          <w:ilvl w:val="2"/>
          <w:numId w:val="31"/>
        </w:numPr>
        <w:tabs>
          <w:tab w:val="clear" w:pos="0"/>
          <w:tab w:val="clear" w:pos="420"/>
        </w:tabs>
      </w:pPr>
      <w:r>
        <w:rPr>
          <w:rFonts w:hint="eastAsia"/>
        </w:rPr>
        <w:t>本条旨在满足老年患者对电动汽车充电的需求。随着电动汽车的普及，越来越多的老年患者可能驾驶或乘坐电动汽车前来就医，设置足够数量的充电设施能够为他们提供便利的充电条件，根据停车场的规模和实际需求，合理规划充电设施的数量和布局，确保充电设施分布均匀，易于老年患者使用。同时，选择符合国家标准的充电设备，提供多种充电方式（如快充、慢充），并设置清晰的充电设施标识和使用说明。</w:t>
      </w:r>
    </w:p>
    <w:p>
      <w:pPr>
        <w:pStyle w:val="4"/>
        <w:keepLines w:val="0"/>
        <w:widowControl w:val="0"/>
        <w:numPr>
          <w:ilvl w:val="2"/>
          <w:numId w:val="31"/>
        </w:numPr>
        <w:tabs>
          <w:tab w:val="clear" w:pos="0"/>
          <w:tab w:val="clear" w:pos="420"/>
        </w:tabs>
      </w:pPr>
      <w:r>
        <w:rPr>
          <w:rFonts w:hint="eastAsia"/>
        </w:rPr>
        <w:t>老年患者可能有频繁使用卫生间的需求，就近的服务设施能有效缓解其不适，应合理规划服务设施的位置，确保其靠近停车场主要通行路线或出入口，方便老年患者使用。</w:t>
      </w:r>
    </w:p>
    <w:p>
      <w:pPr>
        <w:pStyle w:val="4"/>
        <w:keepLines w:val="0"/>
        <w:widowControl w:val="0"/>
        <w:numPr>
          <w:ilvl w:val="2"/>
          <w:numId w:val="31"/>
        </w:numPr>
        <w:tabs>
          <w:tab w:val="clear" w:pos="0"/>
          <w:tab w:val="clear" w:pos="420"/>
        </w:tabs>
      </w:pPr>
      <w:r>
        <w:rPr>
          <w:rFonts w:hint="eastAsia"/>
        </w:rPr>
        <w:t>本条旨在为老年患者提供临时停车的便利。接送老年患者的车辆停留时间较短，临时停车位可避免其占用长期车位，能够满足老年患者在短时间内停车办事的需求，如取药、咨询等。应注意将临时停车位设置在靠近出入口或建筑入口的便捷位置，设置明显的限时停放标识，加强现场管理，确保临时停车位真正发挥高效周转的作用。</w:t>
      </w:r>
    </w:p>
    <w:p>
      <w:pPr>
        <w:pStyle w:val="4"/>
        <w:keepLines w:val="0"/>
        <w:widowControl w:val="0"/>
        <w:numPr>
          <w:ilvl w:val="2"/>
          <w:numId w:val="31"/>
        </w:numPr>
        <w:tabs>
          <w:tab w:val="clear" w:pos="0"/>
          <w:tab w:val="clear" w:pos="420"/>
        </w:tabs>
      </w:pPr>
      <w:r>
        <w:rPr>
          <w:rFonts w:hint="eastAsia"/>
        </w:rPr>
        <w:t>本条旨在保障停车场内的应急救援和消防通道畅通无阻。紧急车道的设置是为了确保在紧急情况下，救护车、消防车等救援车辆能够快速、顺利地通行，及时到达医疗机构入口。应严格按照规定尺寸设置紧急车道，确保其路面平整、无障碍物，并在车道两侧设置醒目的标识，如“紧急车道，禁止占用”等。</w:t>
      </w:r>
    </w:p>
    <w:p>
      <w:pPr>
        <w:pStyle w:val="4"/>
        <w:keepLines w:val="0"/>
        <w:widowControl w:val="0"/>
        <w:numPr>
          <w:ilvl w:val="2"/>
          <w:numId w:val="31"/>
        </w:numPr>
        <w:tabs>
          <w:tab w:val="clear" w:pos="0"/>
          <w:tab w:val="clear" w:pos="420"/>
        </w:tabs>
      </w:pPr>
      <w:r>
        <w:rPr>
          <w:rFonts w:hint="eastAsia"/>
        </w:rPr>
        <w:t>本条旨在为老年患者使用非机动车提供便利。合理规划助老非机动车位的数量和位置，通常设置在靠近医疗机构建筑入口的显眼位置，减少老年患者在非机动车停车场与入口之间的步行距离，提高其出行效率。同时，可在车位附近设置非机动车充电设施和停放支架，方便老年患者使用，并加强停车场的管理，确保助老非机动车位不被其他车辆占用。</w:t>
      </w:r>
    </w:p>
    <w:p>
      <w:pPr>
        <w:pStyle w:val="4"/>
        <w:numPr>
          <w:ilvl w:val="2"/>
          <w:numId w:val="31"/>
        </w:numPr>
        <w:tabs>
          <w:tab w:val="clear" w:pos="0"/>
          <w:tab w:val="clear" w:pos="420"/>
        </w:tabs>
      </w:pPr>
      <w:r>
        <w:rPr>
          <w:rFonts w:hint="eastAsia"/>
        </w:rPr>
        <w:t>本条旨在通过清晰的标识系统提升老年患者在停车场内的导航能力。停车场出入口、临时停车区、车位分区、无障碍停车位等关键位置设置清晰的标识，能够帮助老年患者快速找到目标位置，减少其在停车场内因标识不清而产生的困惑和焦虑。应采用颜色鲜明、字体较大、图案简洁的标识，确保老年患者能够轻松识别。标识内容应包括但不限于区域名称、方向指引、车位编号等，同时可在标识上添加简短的文字说明或图形示意，进一步增强其指引效果。</w:t>
      </w:r>
    </w:p>
    <w:p>
      <w:pPr>
        <w:rPr>
          <w:rFonts w:hint="eastAsia"/>
        </w:rPr>
      </w:pPr>
      <w:r>
        <w:rPr>
          <w:rFonts w:hint="eastAsia"/>
        </w:rPr>
        <w:br w:type="page"/>
      </w:r>
    </w:p>
    <w:p>
      <w:pPr>
        <w:pStyle w:val="2"/>
        <w:numPr>
          <w:ilvl w:val="0"/>
          <w:numId w:val="31"/>
        </w:numPr>
      </w:pPr>
      <w:bookmarkStart w:id="122" w:name="_Toc2739"/>
      <w:bookmarkStart w:id="123" w:name="_Toc71"/>
      <w:r>
        <w:rPr>
          <w:rFonts w:hint="eastAsia"/>
        </w:rPr>
        <w:t>公共空间</w:t>
      </w:r>
      <w:bookmarkEnd w:id="122"/>
      <w:bookmarkEnd w:id="123"/>
    </w:p>
    <w:p>
      <w:pPr>
        <w:pStyle w:val="3"/>
        <w:numPr>
          <w:ilvl w:val="1"/>
          <w:numId w:val="31"/>
        </w:numPr>
      </w:pPr>
      <w:bookmarkStart w:id="124" w:name="_Toc19224"/>
      <w:bookmarkStart w:id="125" w:name="_Toc25605"/>
      <w:r>
        <w:rPr>
          <w:rFonts w:hint="eastAsia"/>
        </w:rPr>
        <w:t>一般规定</w:t>
      </w:r>
      <w:bookmarkEnd w:id="124"/>
      <w:bookmarkEnd w:id="125"/>
    </w:p>
    <w:p>
      <w:pPr>
        <w:pStyle w:val="4"/>
        <w:numPr>
          <w:ilvl w:val="2"/>
          <w:numId w:val="31"/>
        </w:numPr>
        <w:tabs>
          <w:tab w:val="clear" w:pos="0"/>
          <w:tab w:val="clear" w:pos="420"/>
        </w:tabs>
      </w:pPr>
      <w:r>
        <w:rPr>
          <w:rFonts w:hint="eastAsia"/>
        </w:rPr>
        <w:t>此条规定确保建筑内通道宽敞，方便行动不便的老年人及使用辅助器具者通行，为老年人打造安全舒适的活动空间，符合无障碍理念。</w:t>
      </w:r>
    </w:p>
    <w:p>
      <w:pPr>
        <w:pStyle w:val="4"/>
        <w:numPr>
          <w:ilvl w:val="2"/>
          <w:numId w:val="31"/>
        </w:numPr>
        <w:tabs>
          <w:tab w:val="clear" w:pos="0"/>
          <w:tab w:val="clear" w:pos="420"/>
        </w:tabs>
      </w:pPr>
      <w:r>
        <w:rPr>
          <w:rFonts w:hint="eastAsia"/>
        </w:rPr>
        <w:t>因老年人肢体协调性与平衡能力减弱，此规定能有效防滑，降低行走时摔倒风险，保障其安全。</w:t>
      </w:r>
    </w:p>
    <w:p>
      <w:pPr>
        <w:pStyle w:val="4"/>
        <w:numPr>
          <w:ilvl w:val="2"/>
          <w:numId w:val="31"/>
        </w:numPr>
        <w:tabs>
          <w:tab w:val="clear" w:pos="0"/>
          <w:tab w:val="clear" w:pos="420"/>
        </w:tabs>
      </w:pPr>
      <w:r>
        <w:rPr>
          <w:rFonts w:hint="eastAsia"/>
        </w:rPr>
        <w:t>建筑内部有充足均匀的自然光及人工照明，能为人员提供良好的视觉环境，利于日常活动和操作。灯光色彩采用暖色系可营造温馨舒适的氛围，缓解人员的紧张情绪。照明开关采用带荧光标记的宽按键开关面板，方便老年人及视力不佳者辨识和操作。卫生间、走廊安装感应式照明，延时关闭时间不小于 30s，既能节约能源，又能确保人员进入时有足够时间获得光源，避免因光线突然变化而产生视觉不适应。科室空间墙面颜色选柔和明亮色彩，避免强烈对比，是为了减轻视觉疲劳，营造舒适就医或工作环境。</w:t>
      </w:r>
    </w:p>
    <w:p>
      <w:pPr>
        <w:pStyle w:val="4"/>
        <w:numPr>
          <w:ilvl w:val="2"/>
          <w:numId w:val="31"/>
        </w:numPr>
        <w:tabs>
          <w:tab w:val="clear" w:pos="0"/>
          <w:tab w:val="clear" w:pos="420"/>
        </w:tabs>
      </w:pPr>
      <w:r>
        <w:rPr>
          <w:rFonts w:hint="eastAsia"/>
        </w:rPr>
        <w:t>公共区域配备无障碍卫生间或无性别卫生间，能够满足不同性别、不同身体状况人员的如厕需求，体现人文关怀。卫生间地面平整防滑并配备相应扶手、防滑地砖等设施，可防止人员滑倒摔伤，为使用者提供安全支撑。卫生间门设置外部可开启装置，能在紧急情况下及时救助内部人员。门宽满足轮椅进出尺寸要求，保障行动不便者能够顺利进出。坐便器、浴盆、淋浴旁安装牢固适老化扶手，方便使用者起身和坐下。坐便器、浴盆及淋浴坐椅高度的合理设置以及浴盆一端设坐台，都是为了便于使用者使用，减少因高度不合适导致的不便和安全隐患。</w:t>
      </w:r>
    </w:p>
    <w:p>
      <w:pPr>
        <w:pStyle w:val="4"/>
        <w:keepLines w:val="0"/>
        <w:numPr>
          <w:ilvl w:val="2"/>
          <w:numId w:val="31"/>
        </w:numPr>
        <w:tabs>
          <w:tab w:val="clear" w:pos="0"/>
          <w:tab w:val="clear" w:pos="420"/>
        </w:tabs>
      </w:pPr>
      <w:r>
        <w:rPr>
          <w:rFonts w:hint="eastAsia"/>
        </w:rPr>
        <w:t>标识角度便于老年人从不同方向和角度看到，可避免视觉死角，确保老年人能及时获取信息。在医疗机构关键位置放置指示牌或安全标识，能帮助人员快速找到目的地和安全出口。标识位置避免异物遮挡，并根据场景采用合适展示方式，关键信息字符放大或显著标识，是为了让使用者能清晰辨认。急救柜药品标签采用盲文加荧光字体双标识，既方便视力正常者在昏暗环境下查看，又能满足视障人士的需求。标识牌颜色易于区分和理解，用于指示不同方向或信息，能让使用者快速识别方向和内容。标识沿老年人主要活动路线和就医流程连续设置，形成完整导向路径，可使老年人在就医过程中不会迷失方向。关键节点和易混淆地方多次重复设置标识，能强化提示作用，让老年人更容易记住和找到目标地点。特殊区域额外增加醒目标识，可引起老年人的特别注意，便于他们快速定位和识别这些重要场所。</w:t>
      </w:r>
    </w:p>
    <w:p>
      <w:pPr>
        <w:pStyle w:val="3"/>
        <w:numPr>
          <w:ilvl w:val="1"/>
          <w:numId w:val="31"/>
        </w:numPr>
      </w:pPr>
      <w:bookmarkStart w:id="126" w:name="_Toc27336"/>
      <w:bookmarkStart w:id="127" w:name="_Toc621"/>
      <w:r>
        <w:rPr>
          <w:rFonts w:hint="eastAsia"/>
        </w:rPr>
        <w:t>室内公共交通空间</w:t>
      </w:r>
      <w:bookmarkEnd w:id="126"/>
      <w:bookmarkEnd w:id="127"/>
    </w:p>
    <w:p>
      <w:pPr>
        <w:pStyle w:val="4"/>
        <w:numPr>
          <w:ilvl w:val="2"/>
          <w:numId w:val="31"/>
        </w:numPr>
        <w:tabs>
          <w:tab w:val="clear" w:pos="0"/>
          <w:tab w:val="clear" w:pos="420"/>
        </w:tabs>
      </w:pPr>
      <w:r>
        <w:t>建筑入口和通道宽敞平整，是为确保轮椅及其他助行工具便捷通行。狭窄、崎岖的道路会给使用轮椅或助行器的老年人带来极大不便，甚至可能造成卡顿、侧翻等危险。宽敞平坦的环境能让他们顺畅通过，减少出行阻碍，提升自主活动的便利性和安全性，使其能够轻松进出建筑，参与各类活动，保障其日常生活的正常运转</w:t>
      </w:r>
      <w:r>
        <w:rPr>
          <w:rFonts w:hint="eastAsia"/>
        </w:rPr>
        <w:t>。</w:t>
      </w:r>
    </w:p>
    <w:p>
      <w:pPr>
        <w:pStyle w:val="4"/>
        <w:numPr>
          <w:ilvl w:val="2"/>
          <w:numId w:val="31"/>
        </w:numPr>
        <w:tabs>
          <w:tab w:val="clear" w:pos="0"/>
          <w:tab w:val="clear" w:pos="420"/>
        </w:tabs>
      </w:pPr>
      <w:r>
        <w:t>接待台设计为 0.8m 低位台，下方留空距地高度不小于 0.65m，充分考虑了坐轮椅老年人的使用需求。高度适中的低位台便于他们与工作人员交流沟通，无需过度仰头或起身，避免造成身体不适。下方留空则为轮椅停放提供充足空间，使老年人能舒适停留，确保接待环节顺利进行，体现出对老年人群体的关怀与尊重</w:t>
      </w:r>
      <w:r>
        <w:rPr>
          <w:rFonts w:hint="eastAsia"/>
        </w:rPr>
        <w:t>。</w:t>
      </w:r>
    </w:p>
    <w:p>
      <w:pPr>
        <w:pStyle w:val="4"/>
        <w:numPr>
          <w:ilvl w:val="2"/>
          <w:numId w:val="31"/>
        </w:numPr>
        <w:tabs>
          <w:tab w:val="clear" w:pos="0"/>
          <w:tab w:val="clear" w:pos="420"/>
        </w:tabs>
      </w:pPr>
      <w:r>
        <w:t>配置休息座椅和无障碍休息区或等待区，是考虑到老年人活动耐力有限，需要适时休憩。休息座椅座面高度 450 - 480mm，座椅宽度不小于 500mm，且带靠背及扶手，这样的尺寸和设计既符合老年人人体工程学，又能提供良好支撑，方便起身坐下，保障其休息质量，使老年人在通行过程中能够得到充分放松，继续后续行程，完善了通行空间的功能配套</w:t>
      </w:r>
      <w:r>
        <w:rPr>
          <w:rFonts w:hint="eastAsia"/>
        </w:rPr>
        <w:t>。</w:t>
      </w:r>
    </w:p>
    <w:p>
      <w:pPr>
        <w:pStyle w:val="4"/>
        <w:numPr>
          <w:ilvl w:val="2"/>
          <w:numId w:val="31"/>
        </w:numPr>
        <w:tabs>
          <w:tab w:val="clear" w:pos="0"/>
          <w:tab w:val="clear" w:pos="420"/>
        </w:tabs>
      </w:pPr>
      <w:r>
        <w:t>走廊宽度及设置规定旨在保障通行顺畅与安全。室内走道净宽不小于 1.20m，推行床通过的走廊净宽不小于 2.40m，可满足不同场景下人员及设备通行需求，避免拥堵碰撞。长走道等处设休息区或休息椅，能让老年人在行走疲劳时及时休息，防止因体力不支而摔倒，完善了通行空间的人性化设计，使其更贴合老年人出行实际</w:t>
      </w:r>
      <w:r>
        <w:rPr>
          <w:rFonts w:hint="eastAsia"/>
        </w:rPr>
        <w:t>。</w:t>
      </w:r>
    </w:p>
    <w:p>
      <w:pPr>
        <w:pStyle w:val="4"/>
        <w:keepLines w:val="0"/>
        <w:numPr>
          <w:ilvl w:val="2"/>
          <w:numId w:val="31"/>
        </w:numPr>
        <w:tabs>
          <w:tab w:val="clear" w:pos="0"/>
          <w:tab w:val="clear" w:pos="420"/>
        </w:tabs>
      </w:pPr>
      <w:r>
        <w:t>电梯规定是为提升老年人乘梯便利性与安全性。宽敞内部空间方便轮椅进入转身，避免局促不便；从主入口等进入且三面装扶手，利于老年人稳定站立与支撑；门及电动门自动阻尼延时不少于 4s，给予老年人充足进出时间，不会因门关闭过快而受阻或夹伤；无障碍设施如语音提示、盲文按键等，配合大字、高对比信息屏，使操作便捷，信息获取清晰，全方位满足老年人乘梯需求</w:t>
      </w:r>
      <w:r>
        <w:rPr>
          <w:rFonts w:hint="eastAsia"/>
        </w:rPr>
        <w:t>。</w:t>
      </w:r>
    </w:p>
    <w:p>
      <w:pPr>
        <w:pStyle w:val="4"/>
        <w:numPr>
          <w:ilvl w:val="2"/>
          <w:numId w:val="31"/>
        </w:numPr>
        <w:tabs>
          <w:tab w:val="clear" w:pos="0"/>
          <w:tab w:val="clear" w:pos="420"/>
        </w:tabs>
      </w:pPr>
      <w:r>
        <w:t>楼梯规定体现了适老化设计思路。直线型楼梯带休息平台，不同于复杂弧形或旋转楼梯，更易行走且可中途休息，降低老年人爬楼体力消耗与心理压力；踏面防滑材料饰面，防滑条等不突出，防止绊倒，保障通行安全；起始末端踏步设明显标识，颜色材质区分第一阶踏步与平台，让老年人能清晰识别台阶位置，避免误踩踏空；至少一侧扶手且不影响疏散，提供支撑助力，助力老年人上下楼梯，完善了垂直通行空间的安全与便利性。</w:t>
      </w:r>
    </w:p>
    <w:p>
      <w:pPr>
        <w:pStyle w:val="3"/>
        <w:numPr>
          <w:ilvl w:val="1"/>
          <w:numId w:val="31"/>
        </w:numPr>
      </w:pPr>
      <w:bookmarkStart w:id="128" w:name="_Toc4408"/>
      <w:bookmarkStart w:id="129" w:name="_Toc17428"/>
      <w:r>
        <w:rPr>
          <w:rFonts w:hint="eastAsia"/>
        </w:rPr>
        <w:t>科室空间</w:t>
      </w:r>
      <w:bookmarkEnd w:id="128"/>
      <w:bookmarkEnd w:id="129"/>
    </w:p>
    <w:p>
      <w:pPr>
        <w:pStyle w:val="4"/>
        <w:numPr>
          <w:ilvl w:val="2"/>
          <w:numId w:val="31"/>
        </w:numPr>
        <w:tabs>
          <w:tab w:val="clear" w:pos="0"/>
          <w:tab w:val="clear" w:pos="420"/>
        </w:tabs>
      </w:pPr>
      <w:r>
        <w:t>门诊科室通道宽度要求不小于 1.8m，充分考虑老年患者可能使用轮椅的情况，确保其通行顺畅无阻，避免因通道狭窄导致行动不便。地面平整防滑可有效降低老人摔倒风险，两侧连续扶手高度宜为 85 - 90cm，方便老人倚靠和借力行走，全方位为老年患者打造便利安全的通行环境，提升就医体验。</w:t>
      </w:r>
    </w:p>
    <w:p>
      <w:pPr>
        <w:pStyle w:val="4"/>
        <w:numPr>
          <w:ilvl w:val="2"/>
          <w:numId w:val="31"/>
        </w:numPr>
        <w:tabs>
          <w:tab w:val="clear" w:pos="0"/>
          <w:tab w:val="clear" w:pos="420"/>
        </w:tabs>
      </w:pPr>
      <w:r>
        <w:t>候诊区设置座椅，间距适中，既能保证老人有足够的活动空间，又避免因座椅过于密集导致起身困难。每排座椅不超过 6 座，搭配 1100mm 宽的缓冲区，为起身提供充足空间，同时便于轮椅停放，满足老年患者起身辅助和轮椅安置需求，让候诊过程更加舒适便捷。</w:t>
      </w:r>
    </w:p>
    <w:p>
      <w:pPr>
        <w:pStyle w:val="4"/>
        <w:numPr>
          <w:ilvl w:val="2"/>
          <w:numId w:val="31"/>
        </w:numPr>
        <w:tabs>
          <w:tab w:val="clear" w:pos="0"/>
          <w:tab w:val="clear" w:pos="420"/>
        </w:tabs>
      </w:pPr>
      <w:r>
        <w:t>临床科室应具备足够空间，主要考虑方便轮椅和康复设备的使用。宽敞的空间利于康复设备安置与操作，为老年患者康复训练提供良好条件，同时保障医护人员操作空间，使治疗和康复过程更高效有序，确保老年患者在临床科室治疗顺畅</w:t>
      </w:r>
      <w:r>
        <w:rPr>
          <w:rFonts w:hint="eastAsia"/>
        </w:rPr>
        <w:t>。</w:t>
      </w:r>
    </w:p>
    <w:p>
      <w:pPr>
        <w:pStyle w:val="4"/>
        <w:numPr>
          <w:ilvl w:val="2"/>
          <w:numId w:val="31"/>
        </w:numPr>
        <w:tabs>
          <w:tab w:val="clear" w:pos="0"/>
          <w:tab w:val="clear" w:pos="420"/>
        </w:tabs>
      </w:pPr>
      <w:r>
        <w:t>配备必要的安全设施及康复辅助设施，如防滑垫、扶手、栏杆等，是为了在老年人治疗过程中提供全方位安全保障。防滑垫防止滑倒，扶手和栏杆助力起身与行走，同时这些设施也便于老年人进行简单康复训练，辅助其康复过程，提高治疗与康复的安全性和便利性</w:t>
      </w:r>
      <w:r>
        <w:rPr>
          <w:rFonts w:hint="eastAsia"/>
        </w:rPr>
        <w:t>。</w:t>
      </w:r>
    </w:p>
    <w:p>
      <w:pPr>
        <w:pStyle w:val="4"/>
        <w:keepLines w:val="0"/>
        <w:numPr>
          <w:ilvl w:val="2"/>
          <w:numId w:val="31"/>
        </w:numPr>
        <w:tabs>
          <w:tab w:val="clear" w:pos="0"/>
          <w:tab w:val="clear" w:pos="420"/>
        </w:tabs>
      </w:pPr>
      <w:r>
        <w:t>药房取药窗口高度适中，配备低位窗口，方便老年人站立或坐轮椅时轻松取药。窗口台面宽度不少于 600mm，为老人放置物品提供充足空间，配备简易桌板方便老人核对药品信息，大号字体药品说明便于老人阅读，全方位提升老年人取药便利性与准确性。</w:t>
      </w:r>
    </w:p>
    <w:p>
      <w:pPr>
        <w:pStyle w:val="4"/>
        <w:keepLines w:val="0"/>
        <w:numPr>
          <w:ilvl w:val="2"/>
          <w:numId w:val="31"/>
        </w:numPr>
        <w:tabs>
          <w:tab w:val="clear" w:pos="0"/>
          <w:tab w:val="clear" w:pos="420"/>
        </w:tabs>
      </w:pPr>
      <w:r>
        <w:t>诊室门宽不少于 900mm，保证轮椅正常进出，杠杆式门把手易于老年人操作。室内适老家具如带扶手的检查床，为老人上下床提供支撑，床边预留活动空间，避免碰撞，保障老年人在诊室内的活动安全，提升就医过程的舒适度与安全性。</w:t>
      </w:r>
    </w:p>
    <w:p>
      <w:pPr>
        <w:pStyle w:val="3"/>
        <w:numPr>
          <w:ilvl w:val="1"/>
          <w:numId w:val="31"/>
        </w:numPr>
      </w:pPr>
      <w:bookmarkStart w:id="130" w:name="_Toc15272"/>
      <w:bookmarkStart w:id="131" w:name="_Toc5270"/>
      <w:r>
        <w:rPr>
          <w:rFonts w:hint="eastAsia"/>
        </w:rPr>
        <w:t>建筑设备</w:t>
      </w:r>
      <w:bookmarkEnd w:id="130"/>
      <w:bookmarkEnd w:id="131"/>
    </w:p>
    <w:p>
      <w:pPr>
        <w:pStyle w:val="4"/>
        <w:numPr>
          <w:ilvl w:val="2"/>
          <w:numId w:val="31"/>
        </w:numPr>
        <w:tabs>
          <w:tab w:val="clear" w:pos="0"/>
          <w:tab w:val="clear" w:pos="420"/>
        </w:tabs>
      </w:pPr>
      <w:r>
        <w:rPr>
          <w:rFonts w:hint="eastAsia"/>
        </w:rPr>
        <w:t>给水及排水系统的设计应充分考虑老年人的使用需求与安全。在用水场所设置感应水龙头或自动关闭装置，既方便老年人使用，避免水资源浪费，又减少了操作难度。浴室、盥洗水龙头等提供 24 小时热水，并配备防烫伤恒温阀或恒温龙头，确保老年人洗浴和使用时的水温稳定，防止烫伤。同时，防滑排水槽盖板的开孔率和孔径经过精心设计，防止老年人的拐杖或轮椅轮陷入，保证排水性能，避免地面积水。公共区域洁具采用感应式冲洗阀，方便老年人操作，无需手动接触，既卫生又能有效冲洗洁具。此外，排水设备有隔音降噪处理措施，降低设备运行噪音，为老年人创造安静、舒适的环境。</w:t>
      </w:r>
    </w:p>
    <w:p>
      <w:pPr>
        <w:pStyle w:val="4"/>
        <w:numPr>
          <w:ilvl w:val="2"/>
          <w:numId w:val="31"/>
        </w:numPr>
        <w:tabs>
          <w:tab w:val="clear" w:pos="0"/>
          <w:tab w:val="clear" w:pos="420"/>
        </w:tabs>
      </w:pPr>
      <w:r>
        <w:rPr>
          <w:rFonts w:hint="eastAsia"/>
        </w:rPr>
        <w:t>供暖与通风系统的设计旨在为老年人提供舒适的室内环境。冬季供暖温度在静态活动区控制在 22℃~24℃，动态活动区为 20℃~22℃，夏季空调则保持静态区 26℃~28℃、动态区 24℃~26℃，满足老年人对温度的敏感需求。老年人居住的病房，空调宜采用集中空调系统或集中空调与局部辅助空调相结合的方式，并配备独立的新风系统或新风装置，保证空气质量和温度稳定性。同时，供暖和通风空调系统尽可能减少噪音影响，选用低噪音设备并对管道进行减振处理，营造安静的休养环境。</w:t>
      </w:r>
    </w:p>
    <w:p>
      <w:pPr>
        <w:pStyle w:val="4"/>
        <w:numPr>
          <w:ilvl w:val="2"/>
          <w:numId w:val="31"/>
        </w:numPr>
        <w:tabs>
          <w:tab w:val="clear" w:pos="0"/>
          <w:tab w:val="clear" w:pos="420"/>
        </w:tabs>
      </w:pPr>
      <w:r>
        <w:rPr>
          <w:rFonts w:hint="eastAsia"/>
        </w:rPr>
        <w:t>建筑电气与智能化系统的设计全方位守护老年患者安全与便利。电源插座高度适配老年操作习惯，配备防护盖；涉水区防水插座防水等级达标，消除漏电隐患；病房水电设施布局合理，开关插座触手可及；智能感应开关自动控光，人性关怀备至；健康监测设备实时传输数据，紧急呼叫系统全覆盖，公共区及病房呼叫按钮高度适中，保障老人急救无忧；监控系统无死角监控，融入热感应与健康追踪功能，为老年患者织密安全防护网。</w:t>
      </w:r>
    </w:p>
    <w:p>
      <w:pPr>
        <w:pStyle w:val="2"/>
        <w:numPr>
          <w:ilvl w:val="0"/>
          <w:numId w:val="31"/>
        </w:numPr>
      </w:pPr>
      <w:bookmarkStart w:id="132" w:name="_Toc15709"/>
      <w:bookmarkStart w:id="133" w:name="_Toc14665"/>
      <w:r>
        <w:rPr>
          <w:rFonts w:hint="eastAsia"/>
        </w:rPr>
        <w:t>居住空间</w:t>
      </w:r>
      <w:bookmarkEnd w:id="132"/>
      <w:bookmarkEnd w:id="133"/>
    </w:p>
    <w:p>
      <w:pPr>
        <w:pStyle w:val="4"/>
        <w:numPr>
          <w:ilvl w:val="0"/>
          <w:numId w:val="23"/>
        </w:numPr>
        <w:tabs>
          <w:tab w:val="clear" w:pos="0"/>
          <w:tab w:val="clear" w:pos="420"/>
        </w:tabs>
      </w:pPr>
      <w:r>
        <w:rPr>
          <w:rFonts w:hint="eastAsia"/>
        </w:rPr>
        <w:t>老年人病房间半数以上冬至日满窗日照不宜小于 2h。老年人需要充足的日照来促进钙的吸收，预防骨质疏松。充足日照可改善心情，减轻抑郁。本条依据《老年人照料设施建筑设计标准》JGJ 450-2018中相关规定，保障老年人拥有良好的康复环境。</w:t>
      </w:r>
    </w:p>
    <w:p>
      <w:pPr>
        <w:pStyle w:val="4"/>
        <w:numPr>
          <w:ilvl w:val="0"/>
          <w:numId w:val="23"/>
        </w:numPr>
        <w:tabs>
          <w:tab w:val="clear" w:pos="0"/>
          <w:tab w:val="clear" w:pos="420"/>
        </w:tabs>
      </w:pPr>
      <w:r>
        <w:rPr>
          <w:rFonts w:hint="eastAsia"/>
        </w:rPr>
        <w:t>病房不应靠近电梯间等可能产生噪声的位置。老年友善医疗机构的病房需避免噪声干扰，保障老年人休息。若无法避免，应采取有效隔音措施，如安装隔音门窗、设置隔音墙等，为老年人创造安静的休养环境。本条依据《综合医院建筑设计规范》GB 51039-2014中对病房声环境的要求，促进其身心恢复。</w:t>
      </w:r>
    </w:p>
    <w:p>
      <w:pPr>
        <w:pStyle w:val="4"/>
        <w:numPr>
          <w:ilvl w:val="0"/>
          <w:numId w:val="23"/>
        </w:numPr>
        <w:tabs>
          <w:tab w:val="clear" w:pos="0"/>
          <w:tab w:val="clear" w:pos="420"/>
        </w:tabs>
      </w:pPr>
      <w:r>
        <w:rPr>
          <w:rFonts w:hint="eastAsia"/>
        </w:rPr>
        <w:t>老年人病房宜朝向南，房间宜具备自然通风和直接采光条件。南向病房采光充足，能为老年人提供明亮、温暖的环境，减少人工照明的使用，节约能源，还有利于老年人观察自然景观，放松心情。病房具备自然通风条件，能保持室内空气清新，直接采光则保障了室内光线充足。本条参考《老年人照料设施建筑设计标准》JGJ 450-2018中对老年人用房朝向、通风和采光的要求，提升其生活质量。</w:t>
      </w:r>
    </w:p>
    <w:p>
      <w:pPr>
        <w:pStyle w:val="4"/>
        <w:numPr>
          <w:ilvl w:val="0"/>
          <w:numId w:val="23"/>
        </w:numPr>
        <w:tabs>
          <w:tab w:val="clear" w:pos="0"/>
          <w:tab w:val="clear" w:pos="420"/>
        </w:tabs>
      </w:pPr>
      <w:r>
        <w:rPr>
          <w:rFonts w:hint="eastAsia"/>
        </w:rPr>
        <w:t>房门完全开启净宽度不应小于 800mm，门把手一侧应有宽度不小于 400mm 的活动空间，门扇应采用适宜老年人开启的方式，有门锁时，应为内外均可开启门锁，门扇应有可视窗口。这是为方便老年人进出病房，特别是使用轮椅的老年人。下压式门把手末端回弯设计，便于老年人抓握和开启。内外均可开启的门锁和门扇可视窗口，方便照顾者观察老年人状态，也能在紧急情况下及时进入，保障老年人的安全。本条依据《无障碍设计规范》GB 50763-2012中对门的设计要求。</w:t>
      </w:r>
    </w:p>
    <w:p>
      <w:pPr>
        <w:pStyle w:val="4"/>
        <w:numPr>
          <w:ilvl w:val="0"/>
          <w:numId w:val="23"/>
        </w:numPr>
        <w:tabs>
          <w:tab w:val="clear" w:pos="0"/>
          <w:tab w:val="clear" w:pos="420"/>
        </w:tabs>
      </w:pPr>
      <w:r>
        <w:rPr>
          <w:rFonts w:hint="eastAsia"/>
        </w:rPr>
        <w:t>病房内照明应采用双控开关，并宜根据老年人起夜行为模式下的光环境需求设置局部照明。老年人夜间起夜频繁，双控开关可分别在门口和床头控制，方便老年人起夜时及时开启。局部照明，如床头灯、地脚灯等，提供适度的光线，避免强光刺激眼睛，又能满足其夜间行动的基本需求，增强夜间安全性。本条参考《建筑照明设计标准》GB 50034-2013中对病房照明的要求。</w:t>
      </w:r>
    </w:p>
    <w:p>
      <w:pPr>
        <w:pStyle w:val="4"/>
        <w:keepLines w:val="0"/>
        <w:numPr>
          <w:ilvl w:val="0"/>
          <w:numId w:val="23"/>
        </w:numPr>
        <w:tabs>
          <w:tab w:val="clear" w:pos="0"/>
          <w:tab w:val="clear" w:pos="420"/>
        </w:tabs>
      </w:pPr>
      <w:r>
        <w:rPr>
          <w:rFonts w:hint="eastAsia"/>
        </w:rPr>
        <w:t>老年人行动不便，容易在光滑的地面上滑倒。病房地面采用防滑材料铺装，能有效降低跌倒风险，保障老年人的安全。在选择防滑材料时，还应考虑其耐磨性和易清洁性，确保病房环境长期保持安全、卫生。</w:t>
      </w:r>
    </w:p>
    <w:p>
      <w:pPr>
        <w:pStyle w:val="4"/>
        <w:numPr>
          <w:ilvl w:val="0"/>
          <w:numId w:val="23"/>
        </w:numPr>
        <w:tabs>
          <w:tab w:val="clear" w:pos="0"/>
          <w:tab w:val="clear" w:pos="420"/>
        </w:tabs>
      </w:pPr>
      <w:r>
        <w:rPr>
          <w:rFonts w:hint="eastAsia"/>
        </w:rPr>
        <w:t>病房空间墙面采用哑光饰面，能减少眩光对老年人视觉的干扰，避免因光线反射过强导致的视觉疲劳和不适。这对于老年人来说尤为重要，因为他们的视力相对较弱，对光线的敏感度较低，眩光可能会影响他们的视力和情绪，甚至导致行动不便。</w:t>
      </w:r>
    </w:p>
    <w:p>
      <w:pPr>
        <w:pStyle w:val="4"/>
        <w:numPr>
          <w:ilvl w:val="0"/>
          <w:numId w:val="23"/>
        </w:numPr>
        <w:tabs>
          <w:tab w:val="clear" w:pos="0"/>
          <w:tab w:val="clear" w:pos="420"/>
        </w:tabs>
      </w:pPr>
      <w:r>
        <w:rPr>
          <w:rFonts w:hint="eastAsia"/>
        </w:rPr>
        <w:t>充足均匀的病房区照明有助于老年人观察周围环境，减少视觉疲劳。设置三级照明控制，可满足不同时段的需求，如强光用于日常活动，中等光用于休息，微光用于夜间起夜。夜间地脚灯照度不大于50lx，既能为老年人提供基本的照明，又不会刺激眼睛，影响睡眠质量。</w:t>
      </w:r>
    </w:p>
    <w:p>
      <w:pPr>
        <w:pStyle w:val="4"/>
        <w:numPr>
          <w:ilvl w:val="0"/>
          <w:numId w:val="23"/>
        </w:numPr>
        <w:tabs>
          <w:tab w:val="clear" w:pos="0"/>
          <w:tab w:val="clear" w:pos="420"/>
        </w:tabs>
      </w:pPr>
      <w:r>
        <w:rPr>
          <w:rFonts w:hint="eastAsia"/>
        </w:rPr>
        <w:t>病房走道两侧设置靠墙连续扶手及防撞设施，能为老年人提供行走支撑，减少跌倒风险。走廊墙面距地0.35m以下设置防撞板，保护墙面，同时避免老年人行走时碰撞受伤，阳角处设置护角，进一步增强安全性，为老年人创造一个安全、舒适的行动环境。</w:t>
      </w:r>
    </w:p>
    <w:p>
      <w:pPr>
        <w:pStyle w:val="4"/>
        <w:numPr>
          <w:ilvl w:val="0"/>
          <w:numId w:val="23"/>
        </w:numPr>
        <w:tabs>
          <w:tab w:val="clear" w:pos="0"/>
          <w:tab w:val="clear" w:pos="420"/>
        </w:tabs>
      </w:pPr>
      <w:r>
        <w:rPr>
          <w:rFonts w:hint="eastAsia"/>
        </w:rPr>
        <w:t>病房内家具的设计应充分考虑老年人的安全和便利需求。桌椅采用圆边或安装防撞护角、防撞条，可防止老年人碰撞受伤。桌子设计方便轮椅伸入，高度和深度符合轮椅使用要求，便于老年人操作和活动。带轮子的桌椅具备制动功能，能防止其意外滑动，保障老年人使用时的稳定性。</w:t>
      </w:r>
    </w:p>
    <w:p>
      <w:pPr>
        <w:pStyle w:val="4"/>
        <w:numPr>
          <w:ilvl w:val="0"/>
          <w:numId w:val="23"/>
        </w:numPr>
        <w:tabs>
          <w:tab w:val="clear" w:pos="0"/>
          <w:tab w:val="clear" w:pos="420"/>
        </w:tabs>
      </w:pPr>
      <w:r>
        <w:rPr>
          <w:rFonts w:hint="eastAsia"/>
        </w:rPr>
        <w:t>病床高度在400mm~500mm之间且可调节，能满足不同老年人的需求，隔档和减压床垫能提供舒适的卧床体验。病床间距不小于1m，保证轮椅通行空间，便于老年人转移和交流。床边便捷、醒目的紧急呼救装置，能在紧急情况下快速发出信号，及时获得帮助。床灯开关清晰易用，方便老年人在夜间使用。</w:t>
      </w:r>
    </w:p>
    <w:p>
      <w:pPr>
        <w:pStyle w:val="4"/>
        <w:numPr>
          <w:ilvl w:val="0"/>
          <w:numId w:val="23"/>
        </w:numPr>
        <w:tabs>
          <w:tab w:val="clear" w:pos="0"/>
          <w:tab w:val="clear" w:pos="420"/>
        </w:tabs>
      </w:pPr>
      <w:r>
        <w:rPr>
          <w:rFonts w:hint="eastAsia"/>
        </w:rPr>
        <w:t>老年医学科住院病房的护理单元设置集中浴室，能满足不同类型老年人的洗浴需求，体现了对老年人身心健康的关怀。浴室内配备坐便器和座椅，方便老年人休息和使用，减少因体力不支导致的摔倒风险，为老年人提供安全、舒适的洗浴环境。</w:t>
      </w:r>
    </w:p>
    <w:p>
      <w:pPr>
        <w:pStyle w:val="4"/>
        <w:keepLines w:val="0"/>
        <w:numPr>
          <w:ilvl w:val="0"/>
          <w:numId w:val="23"/>
        </w:numPr>
        <w:tabs>
          <w:tab w:val="clear" w:pos="0"/>
          <w:tab w:val="clear" w:pos="420"/>
        </w:tabs>
      </w:pPr>
      <w:r>
        <w:rPr>
          <w:rFonts w:hint="eastAsia"/>
        </w:rPr>
        <w:t>病房内卫生间入口无高差或以斜坡过渡，便于老年人进出，减少绊倒风险。门的净宽度不小于80cm，采用推拉门等设计，方便轮椅通行，内外均可开启的门锁设计，确保紧急情况下的安全性。卫生间内设置足够轮椅回转的空间，便于老年人使用轮椅进入并转身。灯光多点位布光，保证光线均匀无阴影，采用宽面板按压式延时开关，方便老年人操作。墙面和地面材料选择防水、耐污、易清洁的，便于维护。盥洗区设置适老化浴室柜，设计符合轮椅老人的使用习惯，提供储藏空间和便于抓取的设施，提升老年人的使用便利性。淋浴区设置安全抓杆和符合高度要求的控制开关，确保老年人在淋浴时的安全。紧急呼救装置的设置，可在发生意外时及时呼救，保障老年人的生命安全。</w:t>
      </w:r>
    </w:p>
    <w:p>
      <w:pPr>
        <w:rPr>
          <w:rStyle w:val="44"/>
          <w:lang w:eastAsia="zh-CN"/>
        </w:rPr>
      </w:pPr>
      <w:r>
        <w:rPr>
          <w:rStyle w:val="44"/>
          <w:rFonts w:hint="eastAsia"/>
          <w:lang w:eastAsia="zh-CN"/>
        </w:rPr>
        <w:br w:type="page"/>
      </w:r>
    </w:p>
    <w:p>
      <w:pPr>
        <w:pStyle w:val="2"/>
        <w:numPr>
          <w:ilvl w:val="0"/>
          <w:numId w:val="31"/>
        </w:numPr>
      </w:pPr>
      <w:bookmarkStart w:id="134" w:name="_Toc9237"/>
      <w:bookmarkStart w:id="135" w:name="_Toc1797"/>
      <w:r>
        <w:rPr>
          <w:rFonts w:hint="eastAsia"/>
        </w:rPr>
        <w:t>开放空间</w:t>
      </w:r>
      <w:bookmarkEnd w:id="134"/>
      <w:bookmarkEnd w:id="135"/>
    </w:p>
    <w:p>
      <w:pPr>
        <w:pStyle w:val="3"/>
        <w:numPr>
          <w:ilvl w:val="1"/>
          <w:numId w:val="31"/>
        </w:numPr>
      </w:pPr>
      <w:bookmarkStart w:id="136" w:name="_Toc31986"/>
      <w:bookmarkStart w:id="137" w:name="_Toc20903"/>
      <w:r>
        <w:t>绿化景观</w:t>
      </w:r>
      <w:bookmarkEnd w:id="136"/>
      <w:bookmarkEnd w:id="137"/>
    </w:p>
    <w:p>
      <w:pPr>
        <w:pStyle w:val="4"/>
        <w:numPr>
          <w:ilvl w:val="2"/>
          <w:numId w:val="31"/>
        </w:numPr>
        <w:tabs>
          <w:tab w:val="clear" w:pos="0"/>
          <w:tab w:val="clear" w:pos="420"/>
        </w:tabs>
      </w:pPr>
      <w:r>
        <w:rPr>
          <w:rFonts w:hint="eastAsia"/>
        </w:rPr>
        <w:t>关于生态观赏空间的说明</w:t>
      </w:r>
    </w:p>
    <w:p>
      <w:pPr>
        <w:pStyle w:val="4"/>
        <w:numPr>
          <w:ilvl w:val="0"/>
          <w:numId w:val="34"/>
        </w:numPr>
        <w:tabs>
          <w:tab w:val="left" w:pos="0"/>
        </w:tabs>
        <w:ind w:firstLine="480" w:firstLineChars="200"/>
      </w:pPr>
      <w:r>
        <w:rPr>
          <w:rFonts w:hint="eastAsia"/>
        </w:rPr>
        <w:t>为老年人打造一个多样化的景观花园，既能满足他们在视觉上欣赏自然美景的需求，又兼顾了老年人不同身体状况下的活动能力，为他们提供一个安全、舒适的观赏环境。</w:t>
      </w:r>
    </w:p>
    <w:p>
      <w:pPr>
        <w:pStyle w:val="4"/>
        <w:numPr>
          <w:ilvl w:val="0"/>
          <w:numId w:val="34"/>
        </w:numPr>
        <w:tabs>
          <w:tab w:val="left" w:pos="0"/>
        </w:tabs>
        <w:ind w:firstLine="480" w:firstLineChars="200"/>
      </w:pPr>
      <w:r>
        <w:rPr>
          <w:rFonts w:hint="eastAsia"/>
        </w:rPr>
        <w:t>绿化区植物选择避免带刺、有毒及根茎易露出地面的，这是考虑到老年人在观赏过程中可能会与植物接触，避免造成意外伤害；而对既有植被进行无毒脱敏处理，是为了防止老年人对原有植物产生过敏反应，确保其观赏安全。</w:t>
      </w:r>
    </w:p>
    <w:p>
      <w:pPr>
        <w:pStyle w:val="4"/>
        <w:numPr>
          <w:ilvl w:val="0"/>
          <w:numId w:val="34"/>
        </w:numPr>
        <w:tabs>
          <w:tab w:val="left" w:pos="0"/>
        </w:tabs>
        <w:ind w:firstLine="480" w:firstLineChars="200"/>
      </w:pPr>
      <w:r>
        <w:rPr>
          <w:rFonts w:hint="eastAsia"/>
        </w:rPr>
        <w:t>出入口、转角等转弯处不布置遮挡视线的绿植景观，是为了保障老年人在行走过程中视线不受阻碍，避免因视线被遮挡而导致碰撞等意外情况发生，提升空间的安全性和便利性。</w:t>
      </w:r>
    </w:p>
    <w:p>
      <w:pPr>
        <w:pStyle w:val="4"/>
        <w:numPr>
          <w:ilvl w:val="0"/>
          <w:numId w:val="34"/>
        </w:numPr>
        <w:tabs>
          <w:tab w:val="left" w:pos="0"/>
        </w:tabs>
        <w:ind w:firstLine="480" w:firstLineChars="200"/>
      </w:pPr>
      <w:r>
        <w:rPr>
          <w:rFonts w:hint="eastAsia"/>
        </w:rPr>
        <w:t>园路采用简易易识别的环状或无断头路布置，是因为老年人在行走时可能记忆力和方向感会有所下降，这样的园路设计便于老年人辨认方向，减少迷路的风险，使他们在观赏过程中更加安心自在。</w:t>
      </w:r>
    </w:p>
    <w:p>
      <w:pPr>
        <w:pStyle w:val="4"/>
        <w:numPr>
          <w:ilvl w:val="0"/>
          <w:numId w:val="34"/>
        </w:numPr>
        <w:tabs>
          <w:tab w:val="left" w:pos="0"/>
        </w:tabs>
        <w:ind w:firstLine="480" w:firstLineChars="200"/>
      </w:pPr>
      <w:r>
        <w:rPr>
          <w:rFonts w:hint="eastAsia"/>
        </w:rPr>
        <w:t>场地道路及绿地园路与建筑主要出入口实现无障碍连通，这是确保老年人能够方便地从建筑内部到达室外生态观赏空间，不受物理障碍限制；转角处采用圆弧处理则是为了防止老年人在转弯时因碰撞尖锐转角而受伤，提高通行安全性。</w:t>
      </w:r>
    </w:p>
    <w:p>
      <w:pPr>
        <w:pStyle w:val="4"/>
        <w:numPr>
          <w:ilvl w:val="0"/>
          <w:numId w:val="34"/>
        </w:numPr>
        <w:tabs>
          <w:tab w:val="left" w:pos="0"/>
        </w:tabs>
        <w:ind w:firstLine="480" w:firstLineChars="200"/>
      </w:pPr>
      <w:r>
        <w:rPr>
          <w:rFonts w:hint="eastAsia"/>
        </w:rPr>
        <w:t>花坛边缘加装木质或软质包边，尖锐边角做圆角处理，主要是考虑到老年人在靠近花坛观赏时，可能会不小心碰到花坛边缘，木质或软质包边以及圆角处理可以有效降低受伤风险，对老年人起到保护作用。</w:t>
      </w:r>
    </w:p>
    <w:p>
      <w:pPr>
        <w:pStyle w:val="4"/>
        <w:numPr>
          <w:ilvl w:val="2"/>
          <w:numId w:val="31"/>
        </w:numPr>
        <w:tabs>
          <w:tab w:val="clear" w:pos="0"/>
          <w:tab w:val="clear" w:pos="420"/>
        </w:tabs>
      </w:pPr>
      <w:r>
        <w:rPr>
          <w:rFonts w:hint="eastAsia"/>
        </w:rPr>
        <w:t>景观小品避免设置尖锐边角或突出障碍物，是因为老年人在与景观小品进行互动时，如不小心碰到尖锐边角或突出障碍物，容易造成身体伤害，这样的设计要求是为了消除潜在的安全隐患，保障老年人在生态交互空间中的安全，使他们能够放心地参与互动活动。</w:t>
      </w:r>
    </w:p>
    <w:p>
      <w:pPr>
        <w:pStyle w:val="4"/>
        <w:keepLines w:val="0"/>
        <w:numPr>
          <w:ilvl w:val="2"/>
          <w:numId w:val="31"/>
        </w:numPr>
        <w:tabs>
          <w:tab w:val="clear" w:pos="0"/>
          <w:tab w:val="clear" w:pos="420"/>
        </w:tabs>
      </w:pPr>
      <w:r>
        <w:rPr>
          <w:rFonts w:hint="eastAsia"/>
        </w:rPr>
        <w:t>屋顶花园、庭院空间、观景露台 / 阳台等空间地面进行防滑处理，采用防滑地砖、透水混凝土或防滑涂料、橡胶木塑复合材料等，避免光滑石材，主要是考虑到老年人在这些空间活动时，地面防滑至关重要。由于老年人身体机能下降，平衡能力变差，容易在光滑的地面上滑倒摔伤。采用防滑材料可以有效降低滑倒的风险，同时地面避免积水也是为了防止老人因踩到积水处而滑倒，确保他们在这些空间活动时的安全性和舒适性。</w:t>
      </w:r>
    </w:p>
    <w:p>
      <w:pPr>
        <w:pStyle w:val="3"/>
        <w:numPr>
          <w:ilvl w:val="1"/>
          <w:numId w:val="31"/>
        </w:numPr>
      </w:pPr>
      <w:bookmarkStart w:id="138" w:name="_Toc31419"/>
      <w:bookmarkStart w:id="139" w:name="_Toc32559"/>
      <w:r>
        <w:rPr>
          <w:rFonts w:hint="eastAsia"/>
        </w:rPr>
        <w:t>园路、健身步道</w:t>
      </w:r>
      <w:bookmarkEnd w:id="138"/>
      <w:bookmarkEnd w:id="139"/>
    </w:p>
    <w:p>
      <w:pPr>
        <w:pStyle w:val="4"/>
        <w:numPr>
          <w:ilvl w:val="2"/>
          <w:numId w:val="31"/>
        </w:numPr>
        <w:tabs>
          <w:tab w:val="clear" w:pos="0"/>
          <w:tab w:val="clear" w:pos="420"/>
        </w:tabs>
      </w:pPr>
      <w:r>
        <w:rPr>
          <w:rFonts w:hint="eastAsia"/>
        </w:rPr>
        <w:t>本条规定园路采用简易易识别的环状或 “8” 字形且无断头路布置，是因为老年人记忆力和方向感可能下降，这样的设计便于他们辨认方向，减少迷路风险，同时环状和 “8” 字形道路能让老年人在行走过程中自然循环，增加活动趣味性，提升步行体验。</w:t>
      </w:r>
    </w:p>
    <w:p>
      <w:pPr>
        <w:pStyle w:val="4"/>
        <w:numPr>
          <w:ilvl w:val="2"/>
          <w:numId w:val="31"/>
        </w:numPr>
        <w:tabs>
          <w:tab w:val="clear" w:pos="0"/>
          <w:tab w:val="clear" w:pos="420"/>
        </w:tabs>
      </w:pPr>
      <w:r>
        <w:rPr>
          <w:rFonts w:hint="eastAsia"/>
        </w:rPr>
        <w:t>园路通行净宽不小于 1.50m，这是考虑到老年人行走时可能需要使用助行器，如拐杖、轮椅等，足够的宽度能保障他们顺畅通行，避免因道路狭窄而发生碰撞或无法通过的情况，确保行走安全和便利。</w:t>
      </w:r>
    </w:p>
    <w:p>
      <w:pPr>
        <w:pStyle w:val="4"/>
        <w:numPr>
          <w:ilvl w:val="2"/>
          <w:numId w:val="31"/>
        </w:numPr>
        <w:tabs>
          <w:tab w:val="clear" w:pos="0"/>
          <w:tab w:val="clear" w:pos="420"/>
        </w:tabs>
      </w:pPr>
      <w:r>
        <w:rPr>
          <w:rFonts w:hint="eastAsia"/>
        </w:rPr>
        <w:t>园路可设不同行走难度及感官刺激的老年步行环路，利用铺地材料、照明以及植被等形成明确丰富视觉，是为了满足老年人多样化的身体状况和兴趣需求。不同难度的环路可供身体条件不同的老年人选择，而通过铺地材料、照明和植被等元素营造的丰富视觉效果和感官刺激，能提升老年人的步行体验，使他们在锻炼身体的同时愉悦身心。</w:t>
      </w:r>
    </w:p>
    <w:p>
      <w:pPr>
        <w:pStyle w:val="4"/>
        <w:numPr>
          <w:ilvl w:val="2"/>
          <w:numId w:val="31"/>
        </w:numPr>
        <w:tabs>
          <w:tab w:val="clear" w:pos="0"/>
          <w:tab w:val="clear" w:pos="420"/>
        </w:tabs>
      </w:pPr>
      <w:r>
        <w:rPr>
          <w:rFonts w:hint="eastAsia"/>
        </w:rPr>
        <w:t>健身步道应满足无障碍通行要求且不小于 1.20m，这是确保老年人能够方便地使用健身步道进行锻炼，无障碍设计便于老年人及使用助行器具的老年人通行，1.20m 的宽度能保证单人通行及一定的活动空间，避免因步道过窄而影响行走安全和舒适性。</w:t>
      </w:r>
    </w:p>
    <w:p>
      <w:pPr>
        <w:pStyle w:val="4"/>
        <w:numPr>
          <w:ilvl w:val="2"/>
          <w:numId w:val="31"/>
        </w:numPr>
        <w:tabs>
          <w:tab w:val="clear" w:pos="0"/>
          <w:tab w:val="clear" w:pos="420"/>
        </w:tabs>
      </w:pPr>
      <w:r>
        <w:rPr>
          <w:rFonts w:hint="eastAsia"/>
        </w:rPr>
        <w:t>健身步道宜无高差，若有高差坡度不应大于 1：20，是因为老年人身体机能下降，平衡能力变差，较大的坡度容易导致他们行走困难甚至摔倒受伤。尽量避免高差，即使有高差也控制坡度在 1：20 以内，能让老年人更轻松、安全地在健身步道上行走。</w:t>
      </w:r>
    </w:p>
    <w:p>
      <w:pPr>
        <w:pStyle w:val="4"/>
        <w:numPr>
          <w:ilvl w:val="2"/>
          <w:numId w:val="31"/>
        </w:numPr>
        <w:tabs>
          <w:tab w:val="clear" w:pos="0"/>
          <w:tab w:val="clear" w:pos="420"/>
        </w:tabs>
      </w:pPr>
      <w:r>
        <w:rPr>
          <w:rFonts w:hint="eastAsia"/>
        </w:rPr>
        <w:t>健身步道地面材料采用彩色沥青混凝土或塑胶，坡面平整、防滑，这是考虑到老年人在健身步道上行走时，彩色沥青混凝土和塑胶材料具有良好的弹性和防滑性能，能有效降低摔倒的风险，同时坡面平整能保证行走的稳定性和舒适性，为老年人提供一个安全可靠的健身环境。</w:t>
      </w:r>
    </w:p>
    <w:p>
      <w:pPr>
        <w:pStyle w:val="4"/>
        <w:numPr>
          <w:ilvl w:val="2"/>
          <w:numId w:val="31"/>
        </w:numPr>
        <w:tabs>
          <w:tab w:val="clear" w:pos="0"/>
          <w:tab w:val="clear" w:pos="420"/>
        </w:tabs>
      </w:pPr>
      <w:r>
        <w:rPr>
          <w:rFonts w:hint="eastAsia"/>
        </w:rPr>
        <w:t>健身步道应设置距离标识，是为了让老年人在锻炼过程中能够直观地了解自己行走的距离，便于他们根据自身身体状况合理安排锻炼强度和时长，同时也有助于激发老年人锻炼的积极性和目标感。</w:t>
      </w:r>
    </w:p>
    <w:p>
      <w:pPr>
        <w:pStyle w:val="4"/>
        <w:numPr>
          <w:ilvl w:val="2"/>
          <w:numId w:val="31"/>
        </w:numPr>
        <w:tabs>
          <w:tab w:val="clear" w:pos="0"/>
          <w:tab w:val="clear" w:pos="420"/>
        </w:tabs>
      </w:pPr>
      <w:r>
        <w:rPr>
          <w:rFonts w:hint="eastAsia"/>
        </w:rPr>
        <w:t>园路、健身步道每间隔 25m 应设置休息座椅以及轮椅停留空间，这是因为老年人体力有限，在行走过程中需要适时休息。每隔 25m 设置休息设施，能让老年人在需要时及时休息，恢复体力，而轮椅停留空间则为使用轮椅的老年人提供了便利，使他们也能在健身步道上享受户外活动的乐趣。</w:t>
      </w:r>
    </w:p>
    <w:p>
      <w:pPr>
        <w:pStyle w:val="3"/>
        <w:numPr>
          <w:ilvl w:val="1"/>
          <w:numId w:val="31"/>
        </w:numPr>
      </w:pPr>
      <w:bookmarkStart w:id="140" w:name="_Toc4985"/>
      <w:bookmarkStart w:id="141" w:name="_Toc6640"/>
      <w:r>
        <w:rPr>
          <w:rFonts w:hint="eastAsia"/>
        </w:rPr>
        <w:t>室外活动场地</w:t>
      </w:r>
      <w:bookmarkEnd w:id="140"/>
      <w:bookmarkEnd w:id="141"/>
    </w:p>
    <w:p>
      <w:pPr>
        <w:pStyle w:val="4"/>
        <w:numPr>
          <w:ilvl w:val="2"/>
          <w:numId w:val="31"/>
        </w:numPr>
        <w:tabs>
          <w:tab w:val="clear" w:pos="0"/>
          <w:tab w:val="clear" w:pos="420"/>
        </w:tabs>
      </w:pPr>
      <w:r>
        <w:rPr>
          <w:rFonts w:hint="eastAsia"/>
        </w:rPr>
        <w:t>室外活动场地应有良好日照条件，是因为日照对老年人身心健康至关重要。充足阳光利于老人合成维生素 D，促进钙吸收，预防骨质疏松；还能杀菌消毒，改善空气质量，为老人提供舒适活动环境，同时满足老人喜晒太阳的生活习惯，提升生活品质。</w:t>
      </w:r>
    </w:p>
    <w:p>
      <w:pPr>
        <w:pStyle w:val="4"/>
        <w:numPr>
          <w:ilvl w:val="2"/>
          <w:numId w:val="31"/>
        </w:numPr>
        <w:tabs>
          <w:tab w:val="clear" w:pos="0"/>
          <w:tab w:val="clear" w:pos="420"/>
        </w:tabs>
      </w:pPr>
      <w:r>
        <w:rPr>
          <w:rFonts w:hint="eastAsia"/>
        </w:rPr>
        <w:t>休憩区设带靠背扶手座椅，因靠背扶手能助力老人起身坐下，座椅座面高度 450 - 480mm、宽度不小于 500mm，符合人体工程学，保障老人坐姿舒适，支撑身体。旁设轮椅停留空间，方便轮椅老人停留或与他人交流，满足不同身体状况老人休憩需求。</w:t>
      </w:r>
    </w:p>
    <w:p>
      <w:pPr>
        <w:pStyle w:val="4"/>
        <w:numPr>
          <w:ilvl w:val="2"/>
          <w:numId w:val="31"/>
        </w:numPr>
        <w:tabs>
          <w:tab w:val="clear" w:pos="0"/>
          <w:tab w:val="clear" w:pos="420"/>
        </w:tabs>
      </w:pPr>
      <w:r>
        <w:rPr>
          <w:rFonts w:hint="eastAsia"/>
        </w:rPr>
        <w:t>休憩区座椅布置在冬季向阳、夏季遮荫处，并设遮阳防雨设施，是为老人创造舒适休憩条件。冬季向阳可让老人享受暖阳暖身；夏季遮荫能避烈日防中暑，遮阳防雨设施保障老人在恶劣天气也能有舒适休憩区，随时有地方休息。</w:t>
      </w:r>
    </w:p>
    <w:p>
      <w:pPr>
        <w:pStyle w:val="4"/>
        <w:numPr>
          <w:ilvl w:val="2"/>
          <w:numId w:val="31"/>
        </w:numPr>
        <w:tabs>
          <w:tab w:val="clear" w:pos="0"/>
          <w:tab w:val="clear" w:pos="420"/>
        </w:tabs>
      </w:pPr>
      <w:r>
        <w:rPr>
          <w:rFonts w:hint="eastAsia"/>
        </w:rPr>
        <w:t>室外活动场地周边设 1100 - 1200mm 高连续护栏，是为防止老人意外跌落，保障安全。此高度经科学测算，能有效阻挡老人身体前倾，尤其对行动不便、平衡能力差的老人，提供可靠防护，同时不妨碍视线，让老人安全欣赏景色。</w:t>
      </w:r>
    </w:p>
    <w:p>
      <w:pPr>
        <w:pStyle w:val="4"/>
        <w:keepLines w:val="0"/>
        <w:numPr>
          <w:ilvl w:val="2"/>
          <w:numId w:val="31"/>
        </w:numPr>
        <w:tabs>
          <w:tab w:val="clear" w:pos="0"/>
          <w:tab w:val="clear" w:pos="420"/>
        </w:tabs>
      </w:pPr>
      <w:r>
        <w:rPr>
          <w:rFonts w:hint="eastAsia"/>
        </w:rPr>
        <w:t>老年人活动集中场地附近设公共卫生间，且配无障碍厕位，是为满足老人如厕需求。老人如厕不便，距离远会增加风险，附近设置方便及时如厕。无障碍厕位保障行动不便老人自主如厕，体现适老化关怀，提高活动便利性。</w:t>
      </w:r>
    </w:p>
    <w:p>
      <w:pPr>
        <w:pStyle w:val="4"/>
        <w:keepLines w:val="0"/>
        <w:numPr>
          <w:ilvl w:val="2"/>
          <w:numId w:val="31"/>
        </w:numPr>
        <w:tabs>
          <w:tab w:val="clear" w:pos="0"/>
          <w:tab w:val="clear" w:pos="420"/>
        </w:tabs>
      </w:pPr>
      <w:r>
        <w:rPr>
          <w:rFonts w:hint="eastAsia"/>
        </w:rPr>
        <w:t>临水活动场所、踏步及坡道等设施处设安全护栏、扶手及提示标识，是因这些区域存在溺水、跌落风险。安全护栏和扶手可物理防护，提示标识能提前警示危险，让老人知晓风险位置，小心活动，降低意外发生概率，守护安全。</w:t>
      </w:r>
    </w:p>
    <w:p>
      <w:pPr>
        <w:pStyle w:val="4"/>
        <w:keepLines w:val="0"/>
        <w:numPr>
          <w:ilvl w:val="2"/>
          <w:numId w:val="31"/>
        </w:numPr>
        <w:tabs>
          <w:tab w:val="clear" w:pos="0"/>
          <w:tab w:val="clear" w:pos="420"/>
        </w:tabs>
      </w:pPr>
      <w:r>
        <w:rPr>
          <w:rFonts w:hint="eastAsia"/>
        </w:rPr>
        <w:t>室外活动场地地面与衔接道路高差大时，设轮椅坡道或缘石坡道，方便轮椅通行。同时设置清晰易识别提示标识，且标识色彩符合老人视觉特点，能让老人及时察觉高差变化，提前做好准备，避免因高差产生摔伤等意外，保障通行安全。</w:t>
      </w:r>
    </w:p>
    <w:p>
      <w:pPr>
        <w:pStyle w:val="4"/>
        <w:keepLines w:val="0"/>
        <w:numPr>
          <w:ilvl w:val="2"/>
          <w:numId w:val="31"/>
        </w:numPr>
        <w:tabs>
          <w:tab w:val="clear" w:pos="0"/>
          <w:tab w:val="clear" w:pos="420"/>
        </w:tabs>
      </w:pPr>
      <w:r>
        <w:rPr>
          <w:rFonts w:hint="eastAsia"/>
        </w:rPr>
        <w:t>室外活动场地避免与机动车交通流线交叉，周边设禁车装置，连通适老化步行道，是为隔绝机动车噪音尾气，消除交通安全隐患，给老人安静安全活动空间。与步行道连通方便老人步行往来，营造良好活动环境。</w:t>
      </w:r>
    </w:p>
    <w:p>
      <w:pPr>
        <w:pStyle w:val="4"/>
        <w:keepLines w:val="0"/>
        <w:numPr>
          <w:ilvl w:val="2"/>
          <w:numId w:val="31"/>
        </w:numPr>
        <w:tabs>
          <w:tab w:val="clear" w:pos="0"/>
          <w:tab w:val="clear" w:pos="420"/>
        </w:tabs>
      </w:pPr>
      <w:r>
        <w:rPr>
          <w:rFonts w:hint="eastAsia"/>
        </w:rPr>
        <w:t>健身区宜无高差，有高差坡道过渡，是为防止老人绊倒摔伤。平整地面利于老人平稳运动，高差坡道过渡避免突然高度变化造成不便，尤其对步态不稳老人友好，保障健身安全，使老人能舒心锻炼。</w:t>
      </w:r>
    </w:p>
    <w:p>
      <w:pPr>
        <w:pStyle w:val="4"/>
        <w:keepLines w:val="0"/>
        <w:numPr>
          <w:ilvl w:val="2"/>
          <w:numId w:val="31"/>
        </w:numPr>
        <w:tabs>
          <w:tab w:val="clear" w:pos="0"/>
          <w:tab w:val="clear" w:pos="420"/>
        </w:tabs>
      </w:pPr>
      <w:r>
        <w:rPr>
          <w:rFonts w:hint="eastAsia"/>
        </w:rPr>
        <w:t>健身区地面采用柔性材料铺设并防滑，是为减少老人摔倒伤害，保障运动安全。柔性材料缓冲跌倒冲击力，降低受伤风险，防滑措施避免雨雪天滑倒，让老人在健身时地面安全有保障，安心锻炼身体。</w:t>
      </w:r>
    </w:p>
    <w:p>
      <w:pPr>
        <w:pStyle w:val="4"/>
        <w:keepLines w:val="0"/>
        <w:numPr>
          <w:ilvl w:val="2"/>
          <w:numId w:val="31"/>
        </w:numPr>
        <w:tabs>
          <w:tab w:val="clear" w:pos="0"/>
          <w:tab w:val="clear" w:pos="420"/>
        </w:tabs>
      </w:pPr>
      <w:r>
        <w:rPr>
          <w:rFonts w:hint="eastAsia"/>
        </w:rPr>
        <w:t>健身区成组布置轻量适老健身器材，且符合质量安全、有使用说明，是为满足老人运动需求又保障安全。器材成组方便集体活动交流，轻量器材适应老人体力，质量安全避免运动伤害，使用说明让老人正确使用，做到科学锻炼。</w:t>
      </w:r>
    </w:p>
    <w:p>
      <w:pPr>
        <w:pStyle w:val="4"/>
        <w:keepLines w:val="0"/>
        <w:numPr>
          <w:ilvl w:val="2"/>
          <w:numId w:val="31"/>
        </w:numPr>
        <w:tabs>
          <w:tab w:val="clear" w:pos="0"/>
          <w:tab w:val="clear" w:pos="420"/>
        </w:tabs>
      </w:pPr>
      <w:r>
        <w:rPr>
          <w:rFonts w:ascii="Segoe UI" w:hAnsi="Segoe UI" w:eastAsia="Segoe UI" w:cs="Segoe UI"/>
          <w:szCs w:val="24"/>
          <w:shd w:val="clear" w:color="auto" w:fill="FFFFFF"/>
        </w:rPr>
        <w:t>室外活动场地设适老化照明，位置分布合理，确保无照明死角、亮度充足，避免灯光直射眼睛、眩光，是为老人夜间活动安全和舒适。合理照明能清晰照亮场地，减少摔伤等意外，避免眩光不刺激眼睛，保障老人夜间活动体验</w:t>
      </w:r>
      <w:r>
        <w:rPr>
          <w:rFonts w:hint="eastAsia" w:ascii="Segoe UI" w:hAnsi="Segoe UI" w:cs="Segoe UI"/>
          <w:szCs w:val="24"/>
          <w:shd w:val="clear" w:color="auto" w:fill="FFFFFF"/>
        </w:rPr>
        <w:t>。</w:t>
      </w:r>
    </w:p>
    <w:p>
      <w:pPr>
        <w:pStyle w:val="4"/>
        <w:keepLines w:val="0"/>
        <w:numPr>
          <w:ilvl w:val="2"/>
          <w:numId w:val="31"/>
        </w:numPr>
        <w:tabs>
          <w:tab w:val="clear" w:pos="0"/>
          <w:tab w:val="clear" w:pos="420"/>
        </w:tabs>
      </w:pPr>
      <w:r>
        <w:rPr>
          <w:rFonts w:hint="eastAsia"/>
        </w:rPr>
        <w:t>室外活动场地设监控、报警和急救装置，是为及时应对突发状况。监控能实时观察老人活动，报警装置方便紧急求助，急救装置能在突发疾病时提供初步救助，全方位保障老人安全，让老人及家属安心。</w:t>
      </w:r>
    </w:p>
    <w:p>
      <w:pPr>
        <w:rPr>
          <w:rFonts w:hint="eastAsia"/>
        </w:rPr>
      </w:pPr>
      <w:r>
        <w:rPr>
          <w:rFonts w:hint="eastAsia"/>
        </w:rPr>
        <w:br w:type="page"/>
      </w:r>
    </w:p>
    <w:p>
      <w:pPr>
        <w:pStyle w:val="2"/>
        <w:numPr>
          <w:ilvl w:val="0"/>
          <w:numId w:val="31"/>
        </w:numPr>
      </w:pPr>
      <w:bookmarkStart w:id="142" w:name="_Toc28774"/>
      <w:bookmarkStart w:id="143" w:name="_Toc7576"/>
      <w:r>
        <w:rPr>
          <w:rFonts w:hint="eastAsia"/>
        </w:rPr>
        <w:t>施工和验收</w:t>
      </w:r>
      <w:bookmarkEnd w:id="142"/>
      <w:bookmarkEnd w:id="143"/>
    </w:p>
    <w:p>
      <w:pPr>
        <w:pStyle w:val="3"/>
        <w:numPr>
          <w:ilvl w:val="1"/>
          <w:numId w:val="31"/>
        </w:numPr>
      </w:pPr>
      <w:bookmarkStart w:id="144" w:name="_Toc31468"/>
      <w:bookmarkStart w:id="145" w:name="_Toc11773"/>
      <w:r>
        <w:rPr>
          <w:rFonts w:hint="eastAsia"/>
        </w:rPr>
        <w:t>一般规定</w:t>
      </w:r>
      <w:bookmarkEnd w:id="144"/>
      <w:bookmarkEnd w:id="145"/>
    </w:p>
    <w:p>
      <w:pPr>
        <w:pStyle w:val="4"/>
        <w:keepLines w:val="0"/>
        <w:widowControl w:val="0"/>
        <w:numPr>
          <w:ilvl w:val="2"/>
          <w:numId w:val="31"/>
        </w:numPr>
        <w:tabs>
          <w:tab w:val="clear" w:pos="0"/>
          <w:tab w:val="clear" w:pos="420"/>
        </w:tabs>
      </w:pPr>
      <w:r>
        <w:rPr>
          <w:rFonts w:hint="eastAsia"/>
        </w:rPr>
        <w:t>本条旨在明确老年友善医疗机构适老化改造施工前现场查勘的相关要求。在开展适老化改造之前，对老年友善医疗机构本身状况、设施设备以及地下管线分布情况进行全面细致的现场查勘至关重要。这是基于保障施工安全、确保改造工程顺利开展以及避免因情况不明导致施工中出现各种问题等多方面的考虑。依据相关工程建设规范以及过往类似项目经验，充分了解现有医疗机构的实际状况，包括建筑结构、空间布局、设备安装位置等，为后续制定合理的施工方案、精准规划改造流程提供准确依据，避免因盲目施工造成资源浪费、施工延误或对原有设施设备造成不必要的损坏，进而确保适老化改造工作的科学性、合理性和有效性。</w:t>
      </w:r>
    </w:p>
    <w:p>
      <w:pPr>
        <w:pStyle w:val="4"/>
        <w:keepLines w:val="0"/>
        <w:widowControl w:val="0"/>
        <w:numPr>
          <w:ilvl w:val="2"/>
          <w:numId w:val="31"/>
        </w:numPr>
        <w:tabs>
          <w:tab w:val="clear" w:pos="0"/>
          <w:tab w:val="clear" w:pos="420"/>
        </w:tabs>
      </w:pPr>
      <w:r>
        <w:rPr>
          <w:rFonts w:hint="eastAsia"/>
        </w:rPr>
        <w:t>本条旨在明确老年友善医疗机构适老化改造施工过程中的关键技术与保障措施。绿色施工、安全文明施工是《建设工程绿色施工规范》等国家现行标准的基本要求，人流交通补偿是保障医疗机构特殊场景下服务连续性的必要手段。为了保障施工过程符合环保、安全和人性化的要求，同时尽量减少对正常医疗秩序和患者就医体验的影响，通过合理的施工技术与措施，可以有效降低施工对周边环境的污染，确保施工安全，保障医疗区域的安全和秩序，使患者在就医过程中感受到尊重、关怀与便利。</w:t>
      </w:r>
    </w:p>
    <w:p>
      <w:pPr>
        <w:pStyle w:val="4"/>
        <w:keepLines w:val="0"/>
        <w:widowControl w:val="0"/>
        <w:numPr>
          <w:ilvl w:val="2"/>
          <w:numId w:val="31"/>
        </w:numPr>
        <w:tabs>
          <w:tab w:val="clear" w:pos="0"/>
          <w:tab w:val="clear" w:pos="420"/>
        </w:tabs>
      </w:pPr>
      <w:r>
        <w:rPr>
          <w:rFonts w:hint="eastAsia"/>
        </w:rPr>
        <w:t>在适老化改造施工中，选择合适的机具设备是保障施工效率与质量的基础，同时充分考虑施工及材料运输对周边相邻建筑和设施设备的影响则是基于安全与协调的需要。依据《建筑施工场界环境噪声排放标准》GB 12523对施工噪音控制的要求以及《建设工程安全生产管理条例》中关于施工安全保障的相关规定，改造时需根据工程量、施工场地条件、施工工期等实际情况，优先选用低噪音、低振动、高效环保的机具设备，同时在施工方案中明确材料堆放位置、运输路线及时间，采取减震降噪措施，设置临时防护设施，确保施工活动不对周边建筑结构安全、设施设备正常运行以及人员正常通行造成不利影响，保证适老化改造工程与周边环境的和谐共存，实现改造目标的同时兼顾各方权益。</w:t>
      </w:r>
    </w:p>
    <w:p>
      <w:pPr>
        <w:pStyle w:val="4"/>
        <w:keepLines w:val="0"/>
        <w:widowControl w:val="0"/>
        <w:numPr>
          <w:ilvl w:val="2"/>
          <w:numId w:val="31"/>
        </w:numPr>
        <w:tabs>
          <w:tab w:val="clear" w:pos="0"/>
          <w:tab w:val="clear" w:pos="420"/>
        </w:tabs>
      </w:pPr>
      <w:r>
        <w:rPr>
          <w:rFonts w:hint="eastAsia"/>
        </w:rPr>
        <w:t>本条旨在强调老年友善医疗机构适老化改造施工过程中实施标准化质量管控的必要性。适老化改造工程质量直接关系到老年患者的生命安全和就医感受，若缺乏规范的质量管理，易出现工程质量参差不齐、安全隐患等问题，无法实现提升老年群体健康权益的目标。《建筑工程施工质量验收标准》GB50300、《建筑与市政工程施工质量控制通用规范》GB55032 作为现行国家标准，对施工质量的全流程管控、验收标准等作出了系统性规定，是保障工程质量的权威依据。应严格遵循标准要求，重点关注老年患者高频使用的区域（如无障碍通道、卫生间、电梯等）的施工精度，从材料进场检验、施工过程把控到分项工程验收，均需落实质量责任；技术要点包括建立质量责任追溯制度、加强施工人员培训、采用标准化检测手段等，严格执行相关标准，确保适老化改造工程质量可靠，为老年患者提供安全、优质的医疗环境 。</w:t>
      </w:r>
    </w:p>
    <w:p>
      <w:pPr>
        <w:pStyle w:val="4"/>
        <w:keepLines w:val="0"/>
        <w:widowControl w:val="0"/>
        <w:numPr>
          <w:ilvl w:val="2"/>
          <w:numId w:val="31"/>
        </w:numPr>
        <w:tabs>
          <w:tab w:val="clear" w:pos="0"/>
          <w:tab w:val="clear" w:pos="420"/>
        </w:tabs>
      </w:pPr>
      <w:r>
        <w:rPr>
          <w:rFonts w:hint="eastAsia"/>
        </w:rPr>
        <w:t>本条旨在通过明确适老化改造施工及质量验收的依据和流程，确保改造工程质量达标。改造实施时，应严格遵循设计文件中的技术参数、材料规格和功能布局要求，重点关注无障碍设施、适老卫浴设备、防滑防撞措施等关键部位的施工质量，国家现行工程标准是保障工程质量的基本准则，为改造工程提供了权威参照。当设计文件未明确验收标准时，应优先执行国家现行通用规范；若无适用条款，建设、施工、设计、监理等参建单位应依据“适老设施安全性和使用功能优先”的原则协商制定针对性验收标准，确保验收内容涵盖设施的易用性、安全性、耐久性等方面。通过明确验收责任主体和规范验收流程，避免改造工程因验收争议导致的工期延误或质量隐患，保障适老化改造项目能真正满足老年患者就医需求，实现设计与施工的质量闭环管理。</w:t>
      </w:r>
    </w:p>
    <w:p>
      <w:pPr>
        <w:pStyle w:val="4"/>
        <w:keepLines w:val="0"/>
        <w:numPr>
          <w:ilvl w:val="2"/>
          <w:numId w:val="31"/>
        </w:numPr>
        <w:tabs>
          <w:tab w:val="clear" w:pos="0"/>
          <w:tab w:val="clear" w:pos="420"/>
        </w:tabs>
      </w:pPr>
      <w:r>
        <w:rPr>
          <w:rFonts w:hint="eastAsia"/>
        </w:rPr>
        <w:t>本条旨在通过明确竣工验收的组织主体与参与人员，确保老年友善医疗机构适老化改造工程验收工作全面、规范、公正，保障工程质量符合标准。适老化改造工程涉及多方主体责任与专业领域，根据《建设工程质量管理条例》及《建筑工程施工质量验收统一标准》等相关法规标准，明确规定建设工程竣工验收需由建设单位牵头组织，各参建单位共同参与。各单位项目负责人需切实履行职责，提前熟悉工程资料与现场情况；验收过程中，建设单位统筹协调，监理单位把控质量监督责任，设计单位核查是否符合设计意图，施工单位配合解答施工细节，各方基于专业视角对工程实体质量、功能适用性、资料完整性等进行联合审查，确保验收结果真实反映工程实际水平，为老年患者提供安全可靠的就医环境。</w:t>
      </w:r>
    </w:p>
    <w:p>
      <w:pPr>
        <w:pStyle w:val="3"/>
        <w:numPr>
          <w:ilvl w:val="1"/>
          <w:numId w:val="31"/>
        </w:numPr>
      </w:pPr>
      <w:bookmarkStart w:id="146" w:name="_Toc27496"/>
      <w:bookmarkStart w:id="147" w:name="_Toc11555"/>
      <w:r>
        <w:rPr>
          <w:rFonts w:hint="eastAsia"/>
        </w:rPr>
        <w:t>施工</w:t>
      </w:r>
      <w:bookmarkEnd w:id="146"/>
      <w:bookmarkEnd w:id="147"/>
    </w:p>
    <w:p>
      <w:pPr>
        <w:pStyle w:val="4"/>
        <w:numPr>
          <w:ilvl w:val="2"/>
          <w:numId w:val="31"/>
        </w:numPr>
        <w:tabs>
          <w:tab w:val="clear" w:pos="0"/>
          <w:tab w:val="clear" w:pos="420"/>
        </w:tabs>
      </w:pPr>
      <w:r>
        <w:rPr>
          <w:rFonts w:hint="eastAsia"/>
        </w:rPr>
        <w:t>本条旨在明确施工前交底环节的重要性及必要性。老年友善医疗机构适老化改造需依据精准且专业的方案执行，设计单位对施工单位进行交底，可使施工人员准确把握设计意图，确保改造按既定且科学合理的规划进行，这是保障改造质量与效果的关键前提，充分的前期交底能有效减少施工误差与反复修改。在改造时，要注意施工人员与设计人员的沟通实效性，避免信息错解；技术要点在于详细阐释施工工艺与质量标准，让施工人员清楚了解每项操作细节与验收要求，从而确保适老化改造能切实契合老年患者就医需求，提升就医环境的适老性。</w:t>
      </w:r>
    </w:p>
    <w:p>
      <w:pPr>
        <w:pStyle w:val="4"/>
        <w:numPr>
          <w:ilvl w:val="2"/>
          <w:numId w:val="31"/>
        </w:numPr>
        <w:tabs>
          <w:tab w:val="clear" w:pos="0"/>
          <w:tab w:val="clear" w:pos="420"/>
        </w:tabs>
      </w:pPr>
      <w:r>
        <w:rPr>
          <w:rFonts w:hint="eastAsia"/>
        </w:rPr>
        <w:t>本条旨在通过规范施工单位在改造施工前的安全技术交底流程，确保一线施工人员充分掌握施工要求与安全要点，保障适老化改造工程安全、高效推进。老年友善医疗机构适老化改造涉及复杂的施工技术与安全风险时，若施工班组对施工内容、技术标准、设备操作及安全措施缺乏清晰认知，易导致施工质量不达标、安全事故频发，既影响工程进度又威胁人员安全。依据《建设工程安全生产管理条例》等相关法规对施工安全技术交底的强制性要求，施工前必须进行交底以落实安全责任。</w:t>
      </w:r>
    </w:p>
    <w:p>
      <w:pPr>
        <w:pStyle w:val="4"/>
        <w:numPr>
          <w:ilvl w:val="2"/>
          <w:numId w:val="31"/>
        </w:numPr>
        <w:tabs>
          <w:tab w:val="clear" w:pos="0"/>
          <w:tab w:val="clear" w:pos="420"/>
        </w:tabs>
      </w:pPr>
      <w:r>
        <w:rPr>
          <w:rFonts w:hint="eastAsia"/>
        </w:rPr>
        <w:t>本条旨在确保老年友善医疗机构适老化改造过程中的施工安全性与协调性，避免因施工对医疗机构的正常运行造成不利影响。依据《建设工程安全生产管理条例》等法规，结合医疗机构的特殊环境需求，在适老化改造中，由于涉及给排水、电力、医疗气体等关键设施，施工不当可能引发安全事故或医疗运营中断，因此必须提前制定安全保证措施和事故处理预案。改造时应注意施工单位与医疗机构内部相关部门及外部专业单位的沟通协调，确保施工方案与医疗机构的运营需求相兼容。技术要点包括对管线设施的精准定位、施工过程中的实时监测以及应急预案的可操作性，确保施工安全的同时，最大限度减少对老年患者就医环境的干扰，保障改造工程顺利进行并达到预期的老年友善目标。</w:t>
      </w:r>
    </w:p>
    <w:p>
      <w:pPr>
        <w:pStyle w:val="4"/>
        <w:numPr>
          <w:ilvl w:val="2"/>
          <w:numId w:val="31"/>
        </w:numPr>
        <w:tabs>
          <w:tab w:val="clear" w:pos="0"/>
          <w:tab w:val="clear" w:pos="420"/>
        </w:tabs>
      </w:pPr>
      <w:r>
        <w:rPr>
          <w:rFonts w:hint="eastAsia"/>
        </w:rPr>
        <w:t>本条旨在强调老年友善医疗机构适老化改造施工过程中对现有设施的保护与合理工艺的应用。在适老化改造中，保护医疗机构原有的主结构、设备设施和装修不受损害至关重要，这不仅关乎施工安全，更影响医疗机构的正常运营以及老年患者的就医环境。参考《建筑装饰装修工程质量验收标准》等建筑施工规范对施工防护与工艺选择的要求，施工单位应根据现场实际情况制定详细的保护方案，施工前对主结构进行承载力评估，对医疗设备、信息系统等设施采取防震、防尘、断电保护措施，对原有装修进行覆盖、隔离防护；对重要设备设施的提前防护、对装修面的覆盖保护以及对施工工艺的严格筛选，优先选择无损或微创的施工工艺，合理规划施工顺序，优先保护关键区域，通过科学防护与工艺选择，减少施工对医疗机构正常运营的干扰，保障改造工程顺利实施。</w:t>
      </w:r>
    </w:p>
    <w:p>
      <w:pPr>
        <w:pStyle w:val="4"/>
        <w:numPr>
          <w:ilvl w:val="2"/>
          <w:numId w:val="31"/>
        </w:numPr>
        <w:tabs>
          <w:tab w:val="clear" w:pos="0"/>
          <w:tab w:val="clear" w:pos="420"/>
        </w:tabs>
      </w:pPr>
      <w:r>
        <w:rPr>
          <w:rFonts w:hint="eastAsia"/>
        </w:rPr>
        <w:t>本条旨在明确老年友善医疗机构适老化改造施工中实施绿色施工措施的重要性。在医疗机构进行改造施工时，由于其特殊环境，施工活动产生的材料污染、噪音及裸露土体等极易对患者身心健康造成不利影响。采用环保型施工材料，减少有害物质挥发；及时覆盖裸露土体，防止扬尘污染。技术要点包括采用隔音降噪设备、设置独立的材料存放区域避免交叉污染，以及加强施工现场的洒水降尘等措施，从而确保改造工程在提升适老化水平的同时，最大限度减少对医疗机构日常运营和患者就医体验的干扰。</w:t>
      </w:r>
    </w:p>
    <w:p>
      <w:pPr>
        <w:pStyle w:val="4"/>
        <w:numPr>
          <w:ilvl w:val="2"/>
          <w:numId w:val="31"/>
        </w:numPr>
        <w:tabs>
          <w:tab w:val="clear" w:pos="0"/>
          <w:tab w:val="clear" w:pos="420"/>
        </w:tabs>
      </w:pPr>
      <w:r>
        <w:rPr>
          <w:rFonts w:hint="eastAsia"/>
        </w:rPr>
        <w:t>本条旨在确保老年友善医疗机构适老化改造施工期间的安全性与环境友好性。为避免施工噪音和扬尘对正常诊疗活动造成干扰，设置临时安全通道是保障患者、医护人员及施工人员安全的基本要求。注意合理规划施工区域与诊疗区域的隔离，选择合适的通道位置，并确保通道的稳固与畅通。</w:t>
      </w:r>
    </w:p>
    <w:p>
      <w:pPr>
        <w:pStyle w:val="3"/>
        <w:keepNext w:val="0"/>
        <w:keepLines w:val="0"/>
        <w:widowControl/>
        <w:numPr>
          <w:ilvl w:val="1"/>
          <w:numId w:val="31"/>
        </w:numPr>
      </w:pPr>
      <w:bookmarkStart w:id="148" w:name="_Toc22366"/>
      <w:bookmarkStart w:id="149" w:name="_Toc19969"/>
      <w:r>
        <w:rPr>
          <w:rFonts w:hint="eastAsia"/>
        </w:rPr>
        <w:t>验收</w:t>
      </w:r>
      <w:bookmarkEnd w:id="148"/>
      <w:bookmarkEnd w:id="149"/>
    </w:p>
    <w:p>
      <w:pPr>
        <w:pStyle w:val="4"/>
        <w:keepLines w:val="0"/>
        <w:numPr>
          <w:ilvl w:val="2"/>
          <w:numId w:val="31"/>
        </w:numPr>
        <w:tabs>
          <w:tab w:val="clear" w:pos="0"/>
          <w:tab w:val="clear" w:pos="420"/>
        </w:tabs>
      </w:pPr>
      <w:r>
        <w:rPr>
          <w:rFonts w:hint="eastAsia"/>
        </w:rPr>
        <w:t>本条旨在确保老年友善医疗机构适老化改造过程中所用材料的质量和环保性能。严格规定原材料、半成品及成品需符合设计文件要求及国家建筑材料检测标准，室内适老设施材料要符合国家环保标准并具备产品合格证书等，是为保障改造工程符合预期目标和安全标准，维护老年患者健康。注意材料的选择必须经过严格的质量和环保把关，避免使用对身体有害的材料，材料进场验收环节，施工方需会同相关方对材料品种、规格、型号和外观进行细致检查，确保与设计文件规定一致，确保材料质量合格，杜绝不合格材料进入施工环节。</w:t>
      </w:r>
    </w:p>
    <w:p>
      <w:pPr>
        <w:pStyle w:val="4"/>
        <w:keepLines w:val="0"/>
        <w:numPr>
          <w:ilvl w:val="2"/>
          <w:numId w:val="31"/>
        </w:numPr>
        <w:tabs>
          <w:tab w:val="clear" w:pos="0"/>
          <w:tab w:val="clear" w:pos="420"/>
        </w:tabs>
      </w:pPr>
      <w:r>
        <w:rPr>
          <w:rFonts w:hint="eastAsia"/>
        </w:rPr>
        <w:t>本条旨在确保老年友善医疗机构适老化改造中隐蔽工程的施工质量，避免后续工序掩盖质量问题导致难以修正。隐蔽工程如给排水、电气等管线在封闭前必须严格验收，这关系到医疗机构的长期安全使用和老年患者的就医环境保障，在改造时，施工单位需提前通知建设单位、监理单位等参与验收，确保验收过程严谨全面，对隐蔽工程的施工工艺、材料质量、安装位置等进行详细检查，并形成书面验收文件，明确各方责任。</w:t>
      </w:r>
    </w:p>
    <w:p>
      <w:pPr>
        <w:pStyle w:val="4"/>
        <w:keepLines w:val="0"/>
        <w:numPr>
          <w:ilvl w:val="2"/>
          <w:numId w:val="31"/>
        </w:numPr>
        <w:tabs>
          <w:tab w:val="clear" w:pos="0"/>
          <w:tab w:val="clear" w:pos="420"/>
        </w:tabs>
      </w:pPr>
      <w:r>
        <w:rPr>
          <w:rFonts w:hint="eastAsia"/>
        </w:rPr>
        <w:t>老年患者作为适老化改造的直接受益者，其使用体验和建议对改造效果具有重要参考价值。充分采纳老年患者的合理建议并落实整改，有助于提升改造工程的实用性和满意度。</w:t>
      </w:r>
    </w:p>
    <w:p>
      <w:pPr>
        <w:pStyle w:val="4"/>
        <w:keepLines w:val="0"/>
        <w:numPr>
          <w:ilvl w:val="2"/>
          <w:numId w:val="31"/>
        </w:numPr>
        <w:tabs>
          <w:tab w:val="clear" w:pos="0"/>
          <w:tab w:val="clear" w:pos="420"/>
        </w:tabs>
      </w:pPr>
      <w:r>
        <w:rPr>
          <w:rFonts w:hint="eastAsia"/>
        </w:rPr>
        <w:t>本条旨在规范老年友善医疗机构适老化改造验收的流程与成果呈现。验收报告是改造工程的总结性文件，包含改造内容、质量验收结果以及改造前后的使用场景对比照片，这些要素能直观、完整地呈现改造工作的全貌与成效，便于各方对改造进行系统性审查与确认。</w:t>
      </w:r>
    </w:p>
    <w:p>
      <w:pPr>
        <w:pStyle w:val="4"/>
        <w:keepLines w:val="0"/>
        <w:numPr>
          <w:ilvl w:val="2"/>
          <w:numId w:val="31"/>
        </w:numPr>
        <w:tabs>
          <w:tab w:val="clear" w:pos="0"/>
          <w:tab w:val="clear" w:pos="420"/>
        </w:tabs>
      </w:pPr>
      <w:r>
        <w:rPr>
          <w:rFonts w:hint="eastAsia"/>
        </w:rPr>
        <w:t>验收不合格的项目若不及时整改，会直接影响适老化改造的实际效果，甚至可能对老年患者造成安全风险和使用不便。依据设计文件和验收标准，制定详细的整改方案，明确适老化细节要求，并明确整改期限和责任人，整改后再次组织专业验收，严格把控改造质量，确保其符合老年患者需求和相关建设标准。</w:t>
      </w:r>
    </w:p>
    <w:p>
      <w:pPr>
        <w:widowControl/>
        <w:jc w:val="left"/>
        <w:rPr>
          <w:rFonts w:ascii="Times New Roman" w:hAnsi="Times New Roman" w:eastAsia="宋体" w:cs="宋体"/>
          <w:kern w:val="0"/>
          <w:sz w:val="24"/>
          <w:szCs w:val="21"/>
        </w:rPr>
      </w:pPr>
      <w:r>
        <w:rPr>
          <w:rFonts w:ascii="Times New Roman" w:hAnsi="Times New Roman" w:eastAsia="宋体" w:cs="宋体"/>
          <w:kern w:val="0"/>
          <w:sz w:val="24"/>
          <w:szCs w:val="21"/>
        </w:rPr>
        <w:br w:type="page"/>
      </w:r>
    </w:p>
    <w:p>
      <w:pPr>
        <w:pStyle w:val="2"/>
        <w:numPr>
          <w:ilvl w:val="0"/>
          <w:numId w:val="31"/>
        </w:numPr>
      </w:pPr>
      <w:bookmarkStart w:id="150" w:name="_Toc30617"/>
      <w:bookmarkStart w:id="151" w:name="_Toc7546"/>
      <w:r>
        <w:rPr>
          <w:rFonts w:hint="eastAsia"/>
        </w:rPr>
        <w:t>改造后评价</w:t>
      </w:r>
      <w:bookmarkEnd w:id="150"/>
      <w:bookmarkEnd w:id="151"/>
    </w:p>
    <w:p>
      <w:pPr>
        <w:pStyle w:val="4"/>
        <w:keepLines w:val="0"/>
        <w:widowControl w:val="0"/>
        <w:numPr>
          <w:ilvl w:val="0"/>
          <w:numId w:val="35"/>
        </w:numPr>
        <w:tabs>
          <w:tab w:val="clear" w:pos="0"/>
          <w:tab w:val="clear" w:pos="420"/>
        </w:tabs>
      </w:pPr>
      <w:r>
        <w:rPr>
          <w:rFonts w:hint="eastAsia"/>
        </w:rPr>
        <w:t>适老化改造后进行效果评价，能够全面了解改造项目是否真正满足老年患者的需求，以及改造工程在实际使用中的有效性和存在的问题，从而为后续类似改造提供经验借鉴。建设单位应重视后评价工作，合理安排时间与资源，确保评价工作的全面性和客观性。</w:t>
      </w:r>
    </w:p>
    <w:p>
      <w:pPr>
        <w:pStyle w:val="4"/>
        <w:keepLines w:val="0"/>
        <w:widowControl w:val="0"/>
        <w:numPr>
          <w:ilvl w:val="0"/>
          <w:numId w:val="35"/>
        </w:numPr>
        <w:tabs>
          <w:tab w:val="clear" w:pos="0"/>
          <w:tab w:val="clear" w:pos="420"/>
        </w:tabs>
      </w:pPr>
      <w:r>
        <w:rPr>
          <w:rFonts w:hint="eastAsia"/>
        </w:rPr>
        <w:t>本条旨在明确适老化改造后评价的时间节点。改造后评价是为了充分观察改造措施在实际使用中的效果，发现潜在问题，宜为运营半年或一年后，是考虑到这一时间段内，改造设施的性能、使用便利性以及对老年患者就医体验的影响能够得到较为全面的体现。</w:t>
      </w:r>
    </w:p>
    <w:p>
      <w:pPr>
        <w:pStyle w:val="4"/>
        <w:keepLines w:val="0"/>
        <w:widowControl w:val="0"/>
        <w:numPr>
          <w:ilvl w:val="0"/>
          <w:numId w:val="35"/>
        </w:numPr>
        <w:tabs>
          <w:tab w:val="clear" w:pos="0"/>
          <w:tab w:val="clear" w:pos="420"/>
        </w:tabs>
      </w:pPr>
      <w:r>
        <w:rPr>
          <w:rFonts w:hint="eastAsia"/>
        </w:rPr>
        <w:t>本条旨在明确改造后评价方法与核心考量维度。适老化改造的最终目标是提升老年患者就医体验，若评价仅依赖传统的硬件设施检查，易忽视老年使用者行为模式与心理感受，导致改造成果与实际需求脱节。综合运用科学仪器测量可获取空间尺度、环境参数等客观数据，问卷调查和现场观察则能收集老年患者的主观反馈，多方法结合有助于构建完整评价体系。从行为模式和心理层面考量，契合老年群体身体机能衰退、心理需求特殊的特点，能深入挖掘改造在无障碍通行、安全感营造等方面的实际效果。</w:t>
      </w:r>
    </w:p>
    <w:p>
      <w:pPr>
        <w:pStyle w:val="4"/>
        <w:keepLines w:val="0"/>
        <w:widowControl w:val="0"/>
        <w:numPr>
          <w:ilvl w:val="0"/>
          <w:numId w:val="35"/>
        </w:numPr>
        <w:tabs>
          <w:tab w:val="clear" w:pos="0"/>
          <w:tab w:val="clear" w:pos="420"/>
        </w:tabs>
      </w:pPr>
      <w:r>
        <w:rPr>
          <w:rFonts w:hint="eastAsia"/>
        </w:rPr>
        <w:t>本条旨在规范改造后评价文件的编制。评价文件是改造后评价的成果体现，要求其形式、内容等符合规定，以准确反映改造效果与问题。文字表述要摒弃冗长繁杂的叙述，精准传达关键信息；合理运用图表直观展示空间布局优化、设备使用频率等数据，通过现场照片真实呈现改造前后对比；同时，基于客观评价结果提出具有实操性的改进建议。</w:t>
      </w:r>
    </w:p>
    <w:p>
      <w:pPr>
        <w:rPr>
          <w:rFonts w:hint="eastAsia"/>
          <w:kern w:val="0"/>
          <w:sz w:val="20"/>
          <w:szCs w:val="20"/>
        </w:rPr>
      </w:pPr>
    </w:p>
    <w:p>
      <w:pPr>
        <w:widowControl/>
        <w:jc w:val="left"/>
        <w:rPr>
          <w:rFonts w:hint="eastAsia"/>
          <w:kern w:val="0"/>
          <w:sz w:val="20"/>
          <w:szCs w:val="20"/>
        </w:rPr>
      </w:pPr>
    </w:p>
    <w:sectPr>
      <w:footerReference r:id="rId7" w:type="firs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p>
  <w:p>
    <w:pPr>
      <w:pStyle w:val="15"/>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839152"/>
      <w:showingPlcHdr/>
    </w:sdtPr>
    <w:sdtContent>
      <w:p>
        <w:pPr>
          <w:pStyle w:val="15"/>
          <w:jc w:val="center"/>
          <w:rPr>
            <w:rFonts w:hint="eastAsia"/>
          </w:rPr>
        </w:pPr>
        <w:r>
          <w:rPr>
            <w:rFonts w:hint="eastAsia"/>
          </w:rPr>
          <w:t xml:space="preserve">     </w:t>
        </w:r>
      </w:p>
    </w:sdtContent>
  </w:sdt>
  <w:p>
    <w:pPr>
      <w:pStyle w:val="1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rPr>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rPr>
                        <w:rFonts w:hint="eastAsia"/>
                      </w:rPr>
                    </w:pPr>
                    <w:r>
                      <w:fldChar w:fldCharType="begin"/>
                    </w:r>
                    <w:r>
                      <w:instrText xml:space="preserve"> PAGE  \* MERGEFORMAT </w:instrText>
                    </w:r>
                    <w:r>
                      <w:fldChar w:fldCharType="separate"/>
                    </w:r>
                    <w:r>
                      <w:t>IV</w:t>
                    </w:r>
                    <w:r>
                      <w:fldChar w:fldCharType="end"/>
                    </w:r>
                  </w:p>
                </w:txbxContent>
              </v:textbox>
            </v:shape>
          </w:pict>
        </mc:Fallback>
      </mc:AlternateContent>
    </w:r>
  </w:p>
  <w:p>
    <w:pPr>
      <w:pStyle w:val="15"/>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8436"/>
                          </w:sdtPr>
                          <w:sdtContent>
                            <w:p>
                              <w:pPr>
                                <w:pStyle w:val="15"/>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58436"/>
                    </w:sdtPr>
                    <w:sdtContent>
                      <w:p>
                        <w:pPr>
                          <w:pStyle w:val="15"/>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rPr>
                        <w:rFonts w:hint="eastAsia"/>
                      </w:rPr>
                    </w:pPr>
                  </w:p>
                </w:txbxContent>
              </v:textbox>
            </v:shape>
          </w:pict>
        </mc:Fallback>
      </mc:AlternateContent>
    </w:r>
  </w:p>
  <w:p>
    <w:pPr>
      <w:pStyle w:val="15"/>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rPr>
                          </w:pPr>
                          <w:r>
                            <w:fldChar w:fldCharType="begin"/>
                          </w:r>
                          <w:r>
                            <w:instrText xml:space="preserve"> PAGE  \* MERGEFORMAT </w:instrText>
                          </w:r>
                          <w:r>
                            <w:fldChar w:fldCharType="separate"/>
                          </w:r>
                          <w:r>
                            <w:t>XXV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rPr>
                        <w:rFonts w:hint="eastAsia"/>
                      </w:rPr>
                    </w:pPr>
                    <w:r>
                      <w:fldChar w:fldCharType="begin"/>
                    </w:r>
                    <w:r>
                      <w:instrText xml:space="preserve"> PAGE  \* MERGEFORMAT </w:instrText>
                    </w:r>
                    <w:r>
                      <w:fldChar w:fldCharType="separate"/>
                    </w:r>
                    <w:r>
                      <w:t>XXV</w:t>
                    </w:r>
                    <w:r>
                      <w:fldChar w:fldCharType="end"/>
                    </w:r>
                  </w:p>
                </w:txbxContent>
              </v:textbox>
            </v:shape>
          </w:pict>
        </mc:Fallback>
      </mc:AlternateContent>
    </w:r>
    <w:sdt>
      <w:sdtPr>
        <w:id w:val="147459017"/>
        <w:showingPlcHdr/>
      </w:sdtPr>
      <w:sdtContent>
        <w:r>
          <w:rPr>
            <w:rFonts w:hint="eastAsia"/>
          </w:rPr>
          <w:t xml:space="preserve">     </w:t>
        </w:r>
      </w:sdtContent>
    </w:sdt>
  </w:p>
  <w:p>
    <w:pPr>
      <w:pStyle w:val="1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35529"/>
    <w:multiLevelType w:val="singleLevel"/>
    <w:tmpl w:val="86835529"/>
    <w:lvl w:ilvl="0" w:tentative="0">
      <w:start w:val="1"/>
      <w:numFmt w:val="decimal"/>
      <w:suff w:val="space"/>
      <w:lvlText w:val="5.0.%1  "/>
      <w:lvlJc w:val="left"/>
      <w:pPr>
        <w:tabs>
          <w:tab w:val="left" w:pos="0"/>
        </w:tabs>
        <w:ind w:left="0" w:firstLine="0"/>
      </w:pPr>
      <w:rPr>
        <w:rFonts w:hint="default"/>
        <w:b/>
      </w:rPr>
    </w:lvl>
  </w:abstractNum>
  <w:abstractNum w:abstractNumId="1">
    <w:nsid w:val="86838893"/>
    <w:multiLevelType w:val="singleLevel"/>
    <w:tmpl w:val="86838893"/>
    <w:lvl w:ilvl="0" w:tentative="0">
      <w:start w:val="1"/>
      <w:numFmt w:val="decimal"/>
      <w:suff w:val="space"/>
      <w:lvlText w:val="%1"/>
      <w:lvlJc w:val="left"/>
      <w:pPr>
        <w:tabs>
          <w:tab w:val="left" w:pos="420"/>
        </w:tabs>
        <w:ind w:left="0" w:firstLine="403"/>
      </w:pPr>
      <w:rPr>
        <w:rFonts w:hint="default"/>
        <w:b/>
        <w:bCs/>
      </w:rPr>
    </w:lvl>
  </w:abstractNum>
  <w:abstractNum w:abstractNumId="2">
    <w:nsid w:val="8E35DA80"/>
    <w:multiLevelType w:val="singleLevel"/>
    <w:tmpl w:val="8E35DA80"/>
    <w:lvl w:ilvl="0" w:tentative="0">
      <w:start w:val="1"/>
      <w:numFmt w:val="decimal"/>
      <w:suff w:val="space"/>
      <w:lvlText w:val="4.2.%1  "/>
      <w:lvlJc w:val="left"/>
      <w:pPr>
        <w:tabs>
          <w:tab w:val="left" w:pos="0"/>
        </w:tabs>
        <w:ind w:left="0" w:firstLine="0"/>
      </w:pPr>
      <w:rPr>
        <w:rFonts w:hint="default"/>
        <w:b/>
      </w:rPr>
    </w:lvl>
  </w:abstractNum>
  <w:abstractNum w:abstractNumId="3">
    <w:nsid w:val="9740E37E"/>
    <w:multiLevelType w:val="singleLevel"/>
    <w:tmpl w:val="9740E37E"/>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4">
    <w:nsid w:val="98449506"/>
    <w:multiLevelType w:val="singleLevel"/>
    <w:tmpl w:val="98449506"/>
    <w:lvl w:ilvl="0" w:tentative="0">
      <w:start w:val="1"/>
      <w:numFmt w:val="decimal"/>
      <w:lvlText w:val="%1"/>
      <w:lvlJc w:val="left"/>
      <w:pPr>
        <w:tabs>
          <w:tab w:val="left" w:pos="420"/>
        </w:tabs>
        <w:ind w:left="425" w:hanging="425"/>
      </w:pPr>
      <w:rPr>
        <w:rFonts w:hint="default"/>
        <w:b/>
        <w:bCs/>
      </w:rPr>
    </w:lvl>
  </w:abstractNum>
  <w:abstractNum w:abstractNumId="5">
    <w:nsid w:val="A1876E0E"/>
    <w:multiLevelType w:val="singleLevel"/>
    <w:tmpl w:val="A1876E0E"/>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6">
    <w:nsid w:val="A4222F6B"/>
    <w:multiLevelType w:val="singleLevel"/>
    <w:tmpl w:val="A4222F6B"/>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7">
    <w:nsid w:val="A52D6551"/>
    <w:multiLevelType w:val="singleLevel"/>
    <w:tmpl w:val="A52D6551"/>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8">
    <w:nsid w:val="B898AF82"/>
    <w:multiLevelType w:val="singleLevel"/>
    <w:tmpl w:val="B898AF82"/>
    <w:lvl w:ilvl="0" w:tentative="0">
      <w:start w:val="1"/>
      <w:numFmt w:val="decimal"/>
      <w:suff w:val="nothing"/>
      <w:lvlText w:val="%1"/>
      <w:lvlJc w:val="left"/>
      <w:pPr>
        <w:ind w:left="0" w:firstLine="403"/>
      </w:pPr>
      <w:rPr>
        <w:rFonts w:hint="default"/>
        <w:b/>
        <w:bCs/>
      </w:rPr>
    </w:lvl>
  </w:abstractNum>
  <w:abstractNum w:abstractNumId="9">
    <w:nsid w:val="C6641C5B"/>
    <w:multiLevelType w:val="singleLevel"/>
    <w:tmpl w:val="C6641C5B"/>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10">
    <w:nsid w:val="D1E2D7AB"/>
    <w:multiLevelType w:val="singleLevel"/>
    <w:tmpl w:val="D1E2D7AB"/>
    <w:lvl w:ilvl="0" w:tentative="0">
      <w:start w:val="1"/>
      <w:numFmt w:val="decimal"/>
      <w:suff w:val="space"/>
      <w:lvlText w:val="11.0.%1  "/>
      <w:lvlJc w:val="left"/>
      <w:pPr>
        <w:tabs>
          <w:tab w:val="left" w:pos="0"/>
        </w:tabs>
        <w:ind w:left="0" w:firstLine="0"/>
      </w:pPr>
      <w:rPr>
        <w:rFonts w:hint="default"/>
        <w:b/>
      </w:rPr>
    </w:lvl>
  </w:abstractNum>
  <w:abstractNum w:abstractNumId="11">
    <w:nsid w:val="DB146EA6"/>
    <w:multiLevelType w:val="singleLevel"/>
    <w:tmpl w:val="DB146EA6"/>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12">
    <w:nsid w:val="DFFF779B"/>
    <w:multiLevelType w:val="singleLevel"/>
    <w:tmpl w:val="DFFF779B"/>
    <w:lvl w:ilvl="0" w:tentative="0">
      <w:start w:val="1"/>
      <w:numFmt w:val="decimal"/>
      <w:suff w:val="space"/>
      <w:lvlText w:val="%1"/>
      <w:lvlJc w:val="left"/>
      <w:pPr>
        <w:tabs>
          <w:tab w:val="left" w:pos="420"/>
        </w:tabs>
        <w:ind w:left="0" w:firstLine="403"/>
      </w:pPr>
      <w:rPr>
        <w:rFonts w:hint="default"/>
        <w:b/>
        <w:bCs/>
      </w:rPr>
    </w:lvl>
  </w:abstractNum>
  <w:abstractNum w:abstractNumId="13">
    <w:nsid w:val="E54C6323"/>
    <w:multiLevelType w:val="singleLevel"/>
    <w:tmpl w:val="E54C6323"/>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14">
    <w:nsid w:val="E59123AA"/>
    <w:multiLevelType w:val="singleLevel"/>
    <w:tmpl w:val="E59123AA"/>
    <w:lvl w:ilvl="0" w:tentative="0">
      <w:start w:val="1"/>
      <w:numFmt w:val="decimal"/>
      <w:suff w:val="space"/>
      <w:lvlText w:val="4.1.%1  "/>
      <w:lvlJc w:val="left"/>
      <w:pPr>
        <w:tabs>
          <w:tab w:val="left" w:pos="0"/>
        </w:tabs>
        <w:ind w:left="0" w:firstLine="0"/>
      </w:pPr>
      <w:rPr>
        <w:rFonts w:hint="default"/>
        <w:b/>
      </w:rPr>
    </w:lvl>
  </w:abstractNum>
  <w:abstractNum w:abstractNumId="15">
    <w:nsid w:val="F49FD210"/>
    <w:multiLevelType w:val="singleLevel"/>
    <w:tmpl w:val="F49FD210"/>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16">
    <w:nsid w:val="F86A12FE"/>
    <w:multiLevelType w:val="singleLevel"/>
    <w:tmpl w:val="F86A12FE"/>
    <w:lvl w:ilvl="0" w:tentative="0">
      <w:start w:val="1"/>
      <w:numFmt w:val="decimal"/>
      <w:suff w:val="space"/>
      <w:lvlText w:val="2.0.%1  "/>
      <w:lvlJc w:val="left"/>
      <w:pPr>
        <w:tabs>
          <w:tab w:val="left" w:pos="0"/>
        </w:tabs>
        <w:ind w:left="0" w:firstLine="0"/>
      </w:pPr>
      <w:rPr>
        <w:rFonts w:hint="default"/>
        <w:b/>
      </w:rPr>
    </w:lvl>
  </w:abstractNum>
  <w:abstractNum w:abstractNumId="17">
    <w:nsid w:val="FA78AE33"/>
    <w:multiLevelType w:val="singleLevel"/>
    <w:tmpl w:val="FA78AE33"/>
    <w:lvl w:ilvl="0" w:tentative="0">
      <w:start w:val="1"/>
      <w:numFmt w:val="decimal"/>
      <w:suff w:val="space"/>
      <w:lvlText w:val="%1"/>
      <w:lvlJc w:val="left"/>
      <w:pPr>
        <w:tabs>
          <w:tab w:val="left" w:pos="420"/>
        </w:tabs>
        <w:ind w:left="0" w:firstLine="0"/>
      </w:pPr>
      <w:rPr>
        <w:rFonts w:hint="default"/>
        <w:b/>
        <w:bCs/>
      </w:rPr>
    </w:lvl>
  </w:abstractNum>
  <w:abstractNum w:abstractNumId="18">
    <w:nsid w:val="FCEB792A"/>
    <w:multiLevelType w:val="singleLevel"/>
    <w:tmpl w:val="FCEB792A"/>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19">
    <w:nsid w:val="06E8EDF6"/>
    <w:multiLevelType w:val="singleLevel"/>
    <w:tmpl w:val="06E8EDF6"/>
    <w:lvl w:ilvl="0" w:tentative="0">
      <w:start w:val="1"/>
      <w:numFmt w:val="decimal"/>
      <w:suff w:val="space"/>
      <w:lvlText w:val="11.0.%1  "/>
      <w:lvlJc w:val="left"/>
      <w:pPr>
        <w:tabs>
          <w:tab w:val="left" w:pos="0"/>
        </w:tabs>
        <w:ind w:left="0" w:firstLine="0"/>
      </w:pPr>
      <w:rPr>
        <w:rFonts w:hint="default"/>
        <w:b/>
      </w:rPr>
    </w:lvl>
  </w:abstractNum>
  <w:abstractNum w:abstractNumId="20">
    <w:nsid w:val="08F69727"/>
    <w:multiLevelType w:val="singleLevel"/>
    <w:tmpl w:val="08F69727"/>
    <w:lvl w:ilvl="0" w:tentative="0">
      <w:start w:val="1"/>
      <w:numFmt w:val="decimal"/>
      <w:lvlText w:val="%1"/>
      <w:lvlJc w:val="left"/>
      <w:pPr>
        <w:tabs>
          <w:tab w:val="left" w:pos="420"/>
        </w:tabs>
        <w:ind w:left="425" w:hanging="425"/>
      </w:pPr>
      <w:rPr>
        <w:rFonts w:hint="default"/>
        <w:b/>
        <w:bCs/>
      </w:rPr>
    </w:lvl>
  </w:abstractNum>
  <w:abstractNum w:abstractNumId="21">
    <w:nsid w:val="0BF00AE2"/>
    <w:multiLevelType w:val="singleLevel"/>
    <w:tmpl w:val="0BF00AE2"/>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22">
    <w:nsid w:val="0D58FA82"/>
    <w:multiLevelType w:val="multilevel"/>
    <w:tmpl w:val="0D58FA82"/>
    <w:lvl w:ilvl="0" w:tentative="0">
      <w:start w:val="3"/>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suff w:val="space"/>
      <w:lvlText w:val="%1.%2.%3  "/>
      <w:lvlJc w:val="left"/>
      <w:pPr>
        <w:tabs>
          <w:tab w:val="left" w:pos="0"/>
        </w:tabs>
        <w:ind w:left="0" w:firstLine="0"/>
      </w:pPr>
      <w:rPr>
        <w:rFonts w:hint="default"/>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3">
    <w:nsid w:val="135C965E"/>
    <w:multiLevelType w:val="singleLevel"/>
    <w:tmpl w:val="135C965E"/>
    <w:lvl w:ilvl="0" w:tentative="0">
      <w:start w:val="1"/>
      <w:numFmt w:val="decimal"/>
      <w:suff w:val="space"/>
      <w:lvlText w:val="1.0.%1  "/>
      <w:lvlJc w:val="left"/>
      <w:pPr>
        <w:tabs>
          <w:tab w:val="left" w:pos="397"/>
        </w:tabs>
        <w:ind w:left="0" w:firstLine="0"/>
      </w:pPr>
      <w:rPr>
        <w:rFonts w:hint="default"/>
        <w:b/>
      </w:rPr>
    </w:lvl>
  </w:abstractNum>
  <w:abstractNum w:abstractNumId="24">
    <w:nsid w:val="1CB34E3E"/>
    <w:multiLevelType w:val="singleLevel"/>
    <w:tmpl w:val="1CB34E3E"/>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25">
    <w:nsid w:val="2EE51060"/>
    <w:multiLevelType w:val="singleLevel"/>
    <w:tmpl w:val="2EE51060"/>
    <w:lvl w:ilvl="0" w:tentative="0">
      <w:start w:val="1"/>
      <w:numFmt w:val="decimal"/>
      <w:lvlText w:val="%1"/>
      <w:lvlJc w:val="left"/>
      <w:pPr>
        <w:tabs>
          <w:tab w:val="left" w:pos="420"/>
        </w:tabs>
        <w:ind w:left="425" w:hanging="425"/>
      </w:pPr>
      <w:rPr>
        <w:rFonts w:hint="default"/>
        <w:b/>
        <w:bCs/>
      </w:rPr>
    </w:lvl>
  </w:abstractNum>
  <w:abstractNum w:abstractNumId="26">
    <w:nsid w:val="3CE3AE4C"/>
    <w:multiLevelType w:val="singleLevel"/>
    <w:tmpl w:val="3CE3AE4C"/>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27">
    <w:nsid w:val="3E3131FE"/>
    <w:multiLevelType w:val="singleLevel"/>
    <w:tmpl w:val="3E3131FE"/>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28">
    <w:nsid w:val="429818E9"/>
    <w:multiLevelType w:val="singleLevel"/>
    <w:tmpl w:val="429818E9"/>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29">
    <w:nsid w:val="4BB929B3"/>
    <w:multiLevelType w:val="multilevel"/>
    <w:tmpl w:val="4BB929B3"/>
    <w:lvl w:ilvl="0" w:tentative="0">
      <w:start w:val="1"/>
      <w:numFmt w:val="decimal"/>
      <w:pStyle w:val="48"/>
      <w:suff w:val="space"/>
      <w:lvlText w:val="%1"/>
      <w:lvlJc w:val="left"/>
      <w:pPr>
        <w:tabs>
          <w:tab w:val="left" w:pos="0"/>
        </w:tabs>
        <w:ind w:left="0" w:firstLine="0"/>
      </w:pPr>
      <w:rPr>
        <w:rFonts w:hint="default"/>
        <w:b/>
        <w:sz w:val="30"/>
      </w:rPr>
    </w:lvl>
    <w:lvl w:ilvl="1" w:tentative="0">
      <w:start w:val="1"/>
      <w:numFmt w:val="decimal"/>
      <w:isLgl/>
      <w:suff w:val="space"/>
      <w:lvlText w:val="%1.%2  "/>
      <w:lvlJc w:val="left"/>
      <w:pPr>
        <w:tabs>
          <w:tab w:val="left" w:pos="0"/>
        </w:tabs>
        <w:ind w:left="0" w:firstLine="0"/>
      </w:pPr>
      <w:rPr>
        <w:rFonts w:hint="default"/>
        <w:b/>
        <w:sz w:val="28"/>
      </w:rPr>
    </w:lvl>
    <w:lvl w:ilvl="2" w:tentative="0">
      <w:start w:val="1"/>
      <w:numFmt w:val="decimal"/>
      <w:lvlRestart w:val="1"/>
      <w:suff w:val="space"/>
      <w:lvlText w:val="%1.%2.%3  "/>
      <w:lvlJc w:val="left"/>
      <w:pPr>
        <w:tabs>
          <w:tab w:val="left" w:pos="0"/>
        </w:tabs>
        <w:ind w:left="0" w:firstLine="0"/>
      </w:pPr>
      <w:rPr>
        <w:rFonts w:hint="default"/>
        <w:b/>
        <w:sz w:val="24"/>
      </w:rPr>
    </w:lvl>
    <w:lvl w:ilvl="3" w:tentative="0">
      <w:start w:val="1"/>
      <w:numFmt w:val="decimal"/>
      <w:suff w:val="space"/>
      <w:lvlText w:val="%4"/>
      <w:lvlJc w:val="left"/>
      <w:pPr>
        <w:tabs>
          <w:tab w:val="left" w:pos="0"/>
        </w:tabs>
        <w:ind w:left="0" w:firstLine="0"/>
      </w:pPr>
      <w:rPr>
        <w:rFonts w:ascii="Times New Roman" w:hAnsi="Times New Roman" w:eastAsia="宋体" w:cs="Times New Roman"/>
        <w:b/>
        <w:sz w:val="24"/>
      </w:rPr>
    </w:lvl>
    <w:lvl w:ilvl="4" w:tentative="0">
      <w:start w:val="1"/>
      <w:numFmt w:val="decimal"/>
      <w:suff w:val="space"/>
      <w:lvlText w:val="%5）"/>
      <w:lvlJc w:val="left"/>
      <w:pPr>
        <w:tabs>
          <w:tab w:val="left" w:pos="0"/>
        </w:tabs>
        <w:ind w:left="0" w:firstLine="0"/>
      </w:pPr>
      <w:rPr>
        <w:rFonts w:hint="default" w:ascii="Times New Roman" w:hAnsi="Times New Roman" w:eastAsia="宋体" w:cs="Times New Roman"/>
        <w:b/>
        <w:sz w:val="24"/>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0">
    <w:nsid w:val="54934492"/>
    <w:multiLevelType w:val="singleLevel"/>
    <w:tmpl w:val="54934492"/>
    <w:lvl w:ilvl="0" w:tentative="0">
      <w:start w:val="1"/>
      <w:numFmt w:val="decimal"/>
      <w:lvlText w:val="%1"/>
      <w:lvlJc w:val="left"/>
      <w:pPr>
        <w:tabs>
          <w:tab w:val="left" w:pos="420"/>
        </w:tabs>
        <w:ind w:left="431" w:hanging="431"/>
      </w:pPr>
      <w:rPr>
        <w:rFonts w:hint="default"/>
        <w:b/>
      </w:rPr>
    </w:lvl>
  </w:abstractNum>
  <w:abstractNum w:abstractNumId="31">
    <w:nsid w:val="5C16D488"/>
    <w:multiLevelType w:val="singleLevel"/>
    <w:tmpl w:val="5C16D488"/>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abstractNum w:abstractNumId="32">
    <w:nsid w:val="5CE59324"/>
    <w:multiLevelType w:val="multilevel"/>
    <w:tmpl w:val="5CE5932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suff w:val="space"/>
      <w:lvlText w:val="%1.%2.%3  "/>
      <w:lvlJc w:val="left"/>
      <w:pPr>
        <w:tabs>
          <w:tab w:val="left" w:pos="0"/>
        </w:tabs>
        <w:ind w:left="0" w:firstLine="0"/>
      </w:pPr>
      <w:rPr>
        <w:rFonts w:hint="default"/>
        <w:b/>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3">
    <w:nsid w:val="76825D38"/>
    <w:multiLevelType w:val="singleLevel"/>
    <w:tmpl w:val="76825D38"/>
    <w:lvl w:ilvl="0" w:tentative="0">
      <w:start w:val="1"/>
      <w:numFmt w:val="decimal"/>
      <w:suff w:val="space"/>
      <w:lvlText w:val="8.0.%1  "/>
      <w:lvlJc w:val="left"/>
      <w:pPr>
        <w:tabs>
          <w:tab w:val="left" w:pos="0"/>
        </w:tabs>
        <w:ind w:left="0" w:firstLine="0"/>
      </w:pPr>
      <w:rPr>
        <w:rFonts w:hint="default"/>
        <w:b/>
      </w:rPr>
    </w:lvl>
  </w:abstractNum>
  <w:abstractNum w:abstractNumId="34">
    <w:nsid w:val="76E90E8D"/>
    <w:multiLevelType w:val="singleLevel"/>
    <w:tmpl w:val="76E90E8D"/>
    <w:lvl w:ilvl="0" w:tentative="0">
      <w:start w:val="1"/>
      <w:numFmt w:val="decimal"/>
      <w:suff w:val="space"/>
      <w:lvlText w:val="%1  "/>
      <w:lvlJc w:val="left"/>
      <w:pPr>
        <w:tabs>
          <w:tab w:val="left" w:pos="0"/>
        </w:tabs>
        <w:ind w:left="0" w:firstLine="0"/>
      </w:pPr>
      <w:rPr>
        <w:rFonts w:hint="default" w:ascii="Times New Roman" w:hAnsi="Times New Roman" w:cs="Times New Roman"/>
        <w:b/>
        <w:bCs/>
      </w:rPr>
    </w:lvl>
  </w:abstractNum>
  <w:num w:numId="1">
    <w:abstractNumId w:val="32"/>
  </w:num>
  <w:num w:numId="2">
    <w:abstractNumId w:val="29"/>
  </w:num>
  <w:num w:numId="3">
    <w:abstractNumId w:val="23"/>
  </w:num>
  <w:num w:numId="4">
    <w:abstractNumId w:val="24"/>
  </w:num>
  <w:num w:numId="5">
    <w:abstractNumId w:val="16"/>
  </w:num>
  <w:num w:numId="6">
    <w:abstractNumId w:val="20"/>
  </w:num>
  <w:num w:numId="7">
    <w:abstractNumId w:val="25"/>
  </w:num>
  <w:num w:numId="8">
    <w:abstractNumId w:val="4"/>
  </w:num>
  <w:num w:numId="9">
    <w:abstractNumId w:val="12"/>
  </w:num>
  <w:num w:numId="10">
    <w:abstractNumId w:val="1"/>
  </w:num>
  <w:num w:numId="11">
    <w:abstractNumId w:val="0"/>
  </w:num>
  <w:num w:numId="12">
    <w:abstractNumId w:val="6"/>
  </w:num>
  <w:num w:numId="13">
    <w:abstractNumId w:val="7"/>
  </w:num>
  <w:num w:numId="14">
    <w:abstractNumId w:val="15"/>
  </w:num>
  <w:num w:numId="15">
    <w:abstractNumId w:val="11"/>
  </w:num>
  <w:num w:numId="16">
    <w:abstractNumId w:val="31"/>
  </w:num>
  <w:num w:numId="17">
    <w:abstractNumId w:val="5"/>
  </w:num>
  <w:num w:numId="18">
    <w:abstractNumId w:val="28"/>
  </w:num>
  <w:num w:numId="19">
    <w:abstractNumId w:val="13"/>
  </w:num>
  <w:num w:numId="20">
    <w:abstractNumId w:val="18"/>
  </w:num>
  <w:num w:numId="21">
    <w:abstractNumId w:val="26"/>
  </w:num>
  <w:num w:numId="22">
    <w:abstractNumId w:val="9"/>
  </w:num>
  <w:num w:numId="23">
    <w:abstractNumId w:val="33"/>
  </w:num>
  <w:num w:numId="24">
    <w:abstractNumId w:val="3"/>
  </w:num>
  <w:num w:numId="25">
    <w:abstractNumId w:val="27"/>
  </w:num>
  <w:num w:numId="26">
    <w:abstractNumId w:val="34"/>
  </w:num>
  <w:num w:numId="27">
    <w:abstractNumId w:val="21"/>
  </w:num>
  <w:num w:numId="28">
    <w:abstractNumId w:val="10"/>
  </w:num>
  <w:num w:numId="29">
    <w:abstractNumId w:val="8"/>
  </w:num>
  <w:num w:numId="30">
    <w:abstractNumId w:val="30"/>
  </w:num>
  <w:num w:numId="31">
    <w:abstractNumId w:val="22"/>
  </w:num>
  <w:num w:numId="32">
    <w:abstractNumId w:val="14"/>
  </w:num>
  <w:num w:numId="33">
    <w:abstractNumId w:val="2"/>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YWZhYzc2MGMwNWI3NTM4NTM0ZWZmMGYxYmJlYjEifQ=="/>
    <w:docVar w:name="KSO_WPS_MARK_KEY" w:val="88672e61-df9b-4b67-a80a-a61afcac5ff7"/>
  </w:docVars>
  <w:rsids>
    <w:rsidRoot w:val="008B7C24"/>
    <w:rsid w:val="00000291"/>
    <w:rsid w:val="00000689"/>
    <w:rsid w:val="00006FA0"/>
    <w:rsid w:val="00012F06"/>
    <w:rsid w:val="000145B8"/>
    <w:rsid w:val="00023FCF"/>
    <w:rsid w:val="0002421A"/>
    <w:rsid w:val="000244F7"/>
    <w:rsid w:val="00026520"/>
    <w:rsid w:val="00036164"/>
    <w:rsid w:val="000412E3"/>
    <w:rsid w:val="00042803"/>
    <w:rsid w:val="000428A7"/>
    <w:rsid w:val="000454B9"/>
    <w:rsid w:val="000462FC"/>
    <w:rsid w:val="0005014D"/>
    <w:rsid w:val="00050A88"/>
    <w:rsid w:val="00051ADA"/>
    <w:rsid w:val="00051B9E"/>
    <w:rsid w:val="00052440"/>
    <w:rsid w:val="00054289"/>
    <w:rsid w:val="00060769"/>
    <w:rsid w:val="00065713"/>
    <w:rsid w:val="00067F8F"/>
    <w:rsid w:val="00070FAF"/>
    <w:rsid w:val="00071E1D"/>
    <w:rsid w:val="000739DA"/>
    <w:rsid w:val="00082472"/>
    <w:rsid w:val="00083327"/>
    <w:rsid w:val="000833D1"/>
    <w:rsid w:val="00083CB0"/>
    <w:rsid w:val="0008557F"/>
    <w:rsid w:val="000869A8"/>
    <w:rsid w:val="000930BF"/>
    <w:rsid w:val="000947C5"/>
    <w:rsid w:val="0009512B"/>
    <w:rsid w:val="00097D8D"/>
    <w:rsid w:val="000B032A"/>
    <w:rsid w:val="000B18D1"/>
    <w:rsid w:val="000B238F"/>
    <w:rsid w:val="000B2622"/>
    <w:rsid w:val="000B2D97"/>
    <w:rsid w:val="000B572D"/>
    <w:rsid w:val="000B7C38"/>
    <w:rsid w:val="000C1F01"/>
    <w:rsid w:val="000C3147"/>
    <w:rsid w:val="000C47BF"/>
    <w:rsid w:val="000C599E"/>
    <w:rsid w:val="000D3C50"/>
    <w:rsid w:val="000D49B0"/>
    <w:rsid w:val="000D4BE1"/>
    <w:rsid w:val="000D7A4A"/>
    <w:rsid w:val="000E21F7"/>
    <w:rsid w:val="000E2F51"/>
    <w:rsid w:val="000E39C2"/>
    <w:rsid w:val="000E50A8"/>
    <w:rsid w:val="000E50C2"/>
    <w:rsid w:val="000E5276"/>
    <w:rsid w:val="000E5B98"/>
    <w:rsid w:val="000E5C4B"/>
    <w:rsid w:val="000E73AB"/>
    <w:rsid w:val="000F1779"/>
    <w:rsid w:val="000F1BC8"/>
    <w:rsid w:val="000F5ED5"/>
    <w:rsid w:val="000F6066"/>
    <w:rsid w:val="00100365"/>
    <w:rsid w:val="0010094A"/>
    <w:rsid w:val="001031C8"/>
    <w:rsid w:val="00104B82"/>
    <w:rsid w:val="001076CC"/>
    <w:rsid w:val="00114188"/>
    <w:rsid w:val="00114B51"/>
    <w:rsid w:val="00115092"/>
    <w:rsid w:val="00115251"/>
    <w:rsid w:val="001167BA"/>
    <w:rsid w:val="001167E4"/>
    <w:rsid w:val="001201B8"/>
    <w:rsid w:val="00123F04"/>
    <w:rsid w:val="001271BD"/>
    <w:rsid w:val="00130CC0"/>
    <w:rsid w:val="0013174D"/>
    <w:rsid w:val="00140E41"/>
    <w:rsid w:val="00141149"/>
    <w:rsid w:val="0014357E"/>
    <w:rsid w:val="00145C14"/>
    <w:rsid w:val="0015112F"/>
    <w:rsid w:val="0015349D"/>
    <w:rsid w:val="001546A7"/>
    <w:rsid w:val="00156444"/>
    <w:rsid w:val="00157BCA"/>
    <w:rsid w:val="00160EB6"/>
    <w:rsid w:val="00161D90"/>
    <w:rsid w:val="0016365D"/>
    <w:rsid w:val="00163684"/>
    <w:rsid w:val="001706EE"/>
    <w:rsid w:val="00170BD8"/>
    <w:rsid w:val="00171709"/>
    <w:rsid w:val="00174D4A"/>
    <w:rsid w:val="00177080"/>
    <w:rsid w:val="00183096"/>
    <w:rsid w:val="00183473"/>
    <w:rsid w:val="001852FC"/>
    <w:rsid w:val="001875B4"/>
    <w:rsid w:val="00190927"/>
    <w:rsid w:val="001964AA"/>
    <w:rsid w:val="001964B7"/>
    <w:rsid w:val="001966DF"/>
    <w:rsid w:val="00196A72"/>
    <w:rsid w:val="001A0605"/>
    <w:rsid w:val="001A0A82"/>
    <w:rsid w:val="001A4CDE"/>
    <w:rsid w:val="001B0D3F"/>
    <w:rsid w:val="001B2D15"/>
    <w:rsid w:val="001B3B9B"/>
    <w:rsid w:val="001B4D33"/>
    <w:rsid w:val="001C2433"/>
    <w:rsid w:val="001C3F36"/>
    <w:rsid w:val="001C4615"/>
    <w:rsid w:val="001C6361"/>
    <w:rsid w:val="001C68DE"/>
    <w:rsid w:val="001D13B0"/>
    <w:rsid w:val="001D2A8A"/>
    <w:rsid w:val="001D4E9E"/>
    <w:rsid w:val="001D55CF"/>
    <w:rsid w:val="001E1231"/>
    <w:rsid w:val="001E1C05"/>
    <w:rsid w:val="001E1DFD"/>
    <w:rsid w:val="001E3927"/>
    <w:rsid w:val="001E73D5"/>
    <w:rsid w:val="001F092F"/>
    <w:rsid w:val="001F3B70"/>
    <w:rsid w:val="001F4FD3"/>
    <w:rsid w:val="001F58DA"/>
    <w:rsid w:val="001F6C35"/>
    <w:rsid w:val="0020300B"/>
    <w:rsid w:val="002056CE"/>
    <w:rsid w:val="0020677F"/>
    <w:rsid w:val="00206F28"/>
    <w:rsid w:val="00207DE3"/>
    <w:rsid w:val="00213F15"/>
    <w:rsid w:val="00213FDB"/>
    <w:rsid w:val="00214B75"/>
    <w:rsid w:val="00214FBB"/>
    <w:rsid w:val="00215B85"/>
    <w:rsid w:val="00215F7E"/>
    <w:rsid w:val="00216FB3"/>
    <w:rsid w:val="002174F5"/>
    <w:rsid w:val="002225A3"/>
    <w:rsid w:val="00222EB3"/>
    <w:rsid w:val="00223863"/>
    <w:rsid w:val="002262B9"/>
    <w:rsid w:val="002308DF"/>
    <w:rsid w:val="0023117B"/>
    <w:rsid w:val="002345B5"/>
    <w:rsid w:val="00234EF8"/>
    <w:rsid w:val="00237374"/>
    <w:rsid w:val="002379CE"/>
    <w:rsid w:val="00237A77"/>
    <w:rsid w:val="00237F9E"/>
    <w:rsid w:val="00240BBE"/>
    <w:rsid w:val="00241707"/>
    <w:rsid w:val="0024226D"/>
    <w:rsid w:val="00243F05"/>
    <w:rsid w:val="00244259"/>
    <w:rsid w:val="00244447"/>
    <w:rsid w:val="00244C29"/>
    <w:rsid w:val="00245A4E"/>
    <w:rsid w:val="00247483"/>
    <w:rsid w:val="00252312"/>
    <w:rsid w:val="0025250E"/>
    <w:rsid w:val="002526F7"/>
    <w:rsid w:val="00253E3A"/>
    <w:rsid w:val="00257779"/>
    <w:rsid w:val="00271447"/>
    <w:rsid w:val="002721C9"/>
    <w:rsid w:val="00273D06"/>
    <w:rsid w:val="00277C62"/>
    <w:rsid w:val="0028189A"/>
    <w:rsid w:val="002863CA"/>
    <w:rsid w:val="00286B26"/>
    <w:rsid w:val="0028787E"/>
    <w:rsid w:val="0029028B"/>
    <w:rsid w:val="00294D25"/>
    <w:rsid w:val="00295AFA"/>
    <w:rsid w:val="002977E6"/>
    <w:rsid w:val="002A08F5"/>
    <w:rsid w:val="002A2715"/>
    <w:rsid w:val="002A2DE2"/>
    <w:rsid w:val="002A2E38"/>
    <w:rsid w:val="002B00A8"/>
    <w:rsid w:val="002B5E53"/>
    <w:rsid w:val="002C303C"/>
    <w:rsid w:val="002C3F85"/>
    <w:rsid w:val="002C4009"/>
    <w:rsid w:val="002C62C6"/>
    <w:rsid w:val="002C708D"/>
    <w:rsid w:val="002D27B9"/>
    <w:rsid w:val="002D39BD"/>
    <w:rsid w:val="002D41C6"/>
    <w:rsid w:val="002D6211"/>
    <w:rsid w:val="002D6824"/>
    <w:rsid w:val="002D7773"/>
    <w:rsid w:val="002E0658"/>
    <w:rsid w:val="002E0929"/>
    <w:rsid w:val="002E11F5"/>
    <w:rsid w:val="002F0885"/>
    <w:rsid w:val="002F2390"/>
    <w:rsid w:val="002F3186"/>
    <w:rsid w:val="002F337C"/>
    <w:rsid w:val="0030001B"/>
    <w:rsid w:val="003001E1"/>
    <w:rsid w:val="003015FC"/>
    <w:rsid w:val="00301A26"/>
    <w:rsid w:val="00302FF8"/>
    <w:rsid w:val="003039EA"/>
    <w:rsid w:val="00304193"/>
    <w:rsid w:val="00304B6F"/>
    <w:rsid w:val="003056A3"/>
    <w:rsid w:val="00306FC5"/>
    <w:rsid w:val="003074E6"/>
    <w:rsid w:val="003123CA"/>
    <w:rsid w:val="00313CBB"/>
    <w:rsid w:val="00315BC2"/>
    <w:rsid w:val="003261FE"/>
    <w:rsid w:val="003276D0"/>
    <w:rsid w:val="003303BD"/>
    <w:rsid w:val="00332A55"/>
    <w:rsid w:val="00334AE8"/>
    <w:rsid w:val="00341D79"/>
    <w:rsid w:val="00342C05"/>
    <w:rsid w:val="00345C80"/>
    <w:rsid w:val="00351773"/>
    <w:rsid w:val="00354393"/>
    <w:rsid w:val="0035499D"/>
    <w:rsid w:val="00363411"/>
    <w:rsid w:val="00364DA5"/>
    <w:rsid w:val="00365C55"/>
    <w:rsid w:val="00370D27"/>
    <w:rsid w:val="00371A93"/>
    <w:rsid w:val="00373464"/>
    <w:rsid w:val="00373D17"/>
    <w:rsid w:val="00376357"/>
    <w:rsid w:val="00376D8E"/>
    <w:rsid w:val="00380595"/>
    <w:rsid w:val="00380EBB"/>
    <w:rsid w:val="00383306"/>
    <w:rsid w:val="00383739"/>
    <w:rsid w:val="00383E91"/>
    <w:rsid w:val="00384422"/>
    <w:rsid w:val="00385043"/>
    <w:rsid w:val="003850F0"/>
    <w:rsid w:val="003877D0"/>
    <w:rsid w:val="00390AA5"/>
    <w:rsid w:val="00392119"/>
    <w:rsid w:val="0039282A"/>
    <w:rsid w:val="003947DB"/>
    <w:rsid w:val="003963CD"/>
    <w:rsid w:val="003A01FA"/>
    <w:rsid w:val="003A284A"/>
    <w:rsid w:val="003A2C9C"/>
    <w:rsid w:val="003A2D89"/>
    <w:rsid w:val="003A2DF8"/>
    <w:rsid w:val="003A3119"/>
    <w:rsid w:val="003A5AA4"/>
    <w:rsid w:val="003A75F2"/>
    <w:rsid w:val="003B1643"/>
    <w:rsid w:val="003B1B5F"/>
    <w:rsid w:val="003B24E4"/>
    <w:rsid w:val="003B294A"/>
    <w:rsid w:val="003B70C4"/>
    <w:rsid w:val="003C064B"/>
    <w:rsid w:val="003C1AEA"/>
    <w:rsid w:val="003C3CFF"/>
    <w:rsid w:val="003C4756"/>
    <w:rsid w:val="003C4CAF"/>
    <w:rsid w:val="003C7CFE"/>
    <w:rsid w:val="003D1348"/>
    <w:rsid w:val="003D15FD"/>
    <w:rsid w:val="003D33A5"/>
    <w:rsid w:val="003D4110"/>
    <w:rsid w:val="003D5DAB"/>
    <w:rsid w:val="003D5F69"/>
    <w:rsid w:val="003D645C"/>
    <w:rsid w:val="003D7C65"/>
    <w:rsid w:val="003E41F1"/>
    <w:rsid w:val="003E56AC"/>
    <w:rsid w:val="003E60C6"/>
    <w:rsid w:val="003F2A97"/>
    <w:rsid w:val="003F40D7"/>
    <w:rsid w:val="003F6E7F"/>
    <w:rsid w:val="003F74AD"/>
    <w:rsid w:val="004005FC"/>
    <w:rsid w:val="004005FD"/>
    <w:rsid w:val="004018B2"/>
    <w:rsid w:val="00403C40"/>
    <w:rsid w:val="004049D4"/>
    <w:rsid w:val="00404B05"/>
    <w:rsid w:val="004063ED"/>
    <w:rsid w:val="00410DAE"/>
    <w:rsid w:val="0041110E"/>
    <w:rsid w:val="00415A63"/>
    <w:rsid w:val="00417629"/>
    <w:rsid w:val="00417754"/>
    <w:rsid w:val="004177C4"/>
    <w:rsid w:val="00422E4A"/>
    <w:rsid w:val="0042378C"/>
    <w:rsid w:val="0042632F"/>
    <w:rsid w:val="00426B91"/>
    <w:rsid w:val="00427324"/>
    <w:rsid w:val="00430093"/>
    <w:rsid w:val="00430CF3"/>
    <w:rsid w:val="00431BBC"/>
    <w:rsid w:val="00434391"/>
    <w:rsid w:val="00434881"/>
    <w:rsid w:val="00441221"/>
    <w:rsid w:val="0044149C"/>
    <w:rsid w:val="00447CC2"/>
    <w:rsid w:val="00447CDB"/>
    <w:rsid w:val="0045007B"/>
    <w:rsid w:val="00451555"/>
    <w:rsid w:val="00454383"/>
    <w:rsid w:val="00454BC2"/>
    <w:rsid w:val="00456051"/>
    <w:rsid w:val="004562E9"/>
    <w:rsid w:val="00457B64"/>
    <w:rsid w:val="00460B96"/>
    <w:rsid w:val="00461448"/>
    <w:rsid w:val="00467B99"/>
    <w:rsid w:val="00480F17"/>
    <w:rsid w:val="0048353C"/>
    <w:rsid w:val="00491729"/>
    <w:rsid w:val="00493869"/>
    <w:rsid w:val="004A1A1B"/>
    <w:rsid w:val="004A3D3B"/>
    <w:rsid w:val="004A6236"/>
    <w:rsid w:val="004B0CB5"/>
    <w:rsid w:val="004B1EAA"/>
    <w:rsid w:val="004B2B06"/>
    <w:rsid w:val="004B32AB"/>
    <w:rsid w:val="004B3B83"/>
    <w:rsid w:val="004B7FEE"/>
    <w:rsid w:val="004C0803"/>
    <w:rsid w:val="004C0A9D"/>
    <w:rsid w:val="004C170E"/>
    <w:rsid w:val="004C2B88"/>
    <w:rsid w:val="004C308E"/>
    <w:rsid w:val="004C4B3D"/>
    <w:rsid w:val="004C6F0D"/>
    <w:rsid w:val="004C6F86"/>
    <w:rsid w:val="004C7154"/>
    <w:rsid w:val="004D1FB6"/>
    <w:rsid w:val="004D2872"/>
    <w:rsid w:val="004D73B6"/>
    <w:rsid w:val="004D7CD2"/>
    <w:rsid w:val="004E076A"/>
    <w:rsid w:val="004E3A9D"/>
    <w:rsid w:val="004E70C9"/>
    <w:rsid w:val="004E7AF0"/>
    <w:rsid w:val="004F42EA"/>
    <w:rsid w:val="004F6472"/>
    <w:rsid w:val="004F71CB"/>
    <w:rsid w:val="00503E55"/>
    <w:rsid w:val="00506D68"/>
    <w:rsid w:val="005112C6"/>
    <w:rsid w:val="00515A78"/>
    <w:rsid w:val="0051745C"/>
    <w:rsid w:val="00521311"/>
    <w:rsid w:val="005222E6"/>
    <w:rsid w:val="00522C39"/>
    <w:rsid w:val="0052612A"/>
    <w:rsid w:val="005262A9"/>
    <w:rsid w:val="005277F5"/>
    <w:rsid w:val="00531E73"/>
    <w:rsid w:val="00531F90"/>
    <w:rsid w:val="0053230F"/>
    <w:rsid w:val="005378EF"/>
    <w:rsid w:val="00540102"/>
    <w:rsid w:val="00541E23"/>
    <w:rsid w:val="00550E42"/>
    <w:rsid w:val="0055146B"/>
    <w:rsid w:val="005521DF"/>
    <w:rsid w:val="0055587C"/>
    <w:rsid w:val="005562C0"/>
    <w:rsid w:val="005608C8"/>
    <w:rsid w:val="00560E21"/>
    <w:rsid w:val="00560F74"/>
    <w:rsid w:val="005620C7"/>
    <w:rsid w:val="00562FAC"/>
    <w:rsid w:val="00564A83"/>
    <w:rsid w:val="005729F8"/>
    <w:rsid w:val="00574116"/>
    <w:rsid w:val="00574E04"/>
    <w:rsid w:val="00577CE2"/>
    <w:rsid w:val="00580303"/>
    <w:rsid w:val="00581267"/>
    <w:rsid w:val="005815C6"/>
    <w:rsid w:val="00585453"/>
    <w:rsid w:val="00585F60"/>
    <w:rsid w:val="00585FC5"/>
    <w:rsid w:val="00586254"/>
    <w:rsid w:val="00586F09"/>
    <w:rsid w:val="00591E26"/>
    <w:rsid w:val="00593C01"/>
    <w:rsid w:val="00597107"/>
    <w:rsid w:val="00597E03"/>
    <w:rsid w:val="005A6BA7"/>
    <w:rsid w:val="005B0CFF"/>
    <w:rsid w:val="005B33DB"/>
    <w:rsid w:val="005B4075"/>
    <w:rsid w:val="005B4ADE"/>
    <w:rsid w:val="005B54B1"/>
    <w:rsid w:val="005C2543"/>
    <w:rsid w:val="005C2CFA"/>
    <w:rsid w:val="005C2E6B"/>
    <w:rsid w:val="005C3802"/>
    <w:rsid w:val="005C38A4"/>
    <w:rsid w:val="005C5E8D"/>
    <w:rsid w:val="005C6536"/>
    <w:rsid w:val="005C7414"/>
    <w:rsid w:val="005D2B6A"/>
    <w:rsid w:val="005D74EF"/>
    <w:rsid w:val="005D7A7F"/>
    <w:rsid w:val="005D7C1F"/>
    <w:rsid w:val="005E1A43"/>
    <w:rsid w:val="005E5FDF"/>
    <w:rsid w:val="005E71E7"/>
    <w:rsid w:val="005F4C33"/>
    <w:rsid w:val="005F5126"/>
    <w:rsid w:val="005F5E54"/>
    <w:rsid w:val="0060026D"/>
    <w:rsid w:val="00602BA9"/>
    <w:rsid w:val="00604C0B"/>
    <w:rsid w:val="006102A9"/>
    <w:rsid w:val="0061332B"/>
    <w:rsid w:val="00615019"/>
    <w:rsid w:val="00615721"/>
    <w:rsid w:val="00615CB5"/>
    <w:rsid w:val="00615E20"/>
    <w:rsid w:val="00616C0C"/>
    <w:rsid w:val="006171D9"/>
    <w:rsid w:val="0061747A"/>
    <w:rsid w:val="00620964"/>
    <w:rsid w:val="00620C24"/>
    <w:rsid w:val="00620EDD"/>
    <w:rsid w:val="00623890"/>
    <w:rsid w:val="0062443D"/>
    <w:rsid w:val="00624B01"/>
    <w:rsid w:val="00625F6A"/>
    <w:rsid w:val="0062632D"/>
    <w:rsid w:val="006268DF"/>
    <w:rsid w:val="006332B8"/>
    <w:rsid w:val="006337F0"/>
    <w:rsid w:val="0063433D"/>
    <w:rsid w:val="00634FB4"/>
    <w:rsid w:val="00637B60"/>
    <w:rsid w:val="0064028D"/>
    <w:rsid w:val="00642D48"/>
    <w:rsid w:val="006463B6"/>
    <w:rsid w:val="006467AA"/>
    <w:rsid w:val="006468C9"/>
    <w:rsid w:val="00647EFF"/>
    <w:rsid w:val="00651109"/>
    <w:rsid w:val="00654427"/>
    <w:rsid w:val="00656786"/>
    <w:rsid w:val="0065784E"/>
    <w:rsid w:val="00660E80"/>
    <w:rsid w:val="006618AA"/>
    <w:rsid w:val="006623D8"/>
    <w:rsid w:val="00663DE9"/>
    <w:rsid w:val="0067128C"/>
    <w:rsid w:val="0067288A"/>
    <w:rsid w:val="006746D8"/>
    <w:rsid w:val="00675001"/>
    <w:rsid w:val="00677406"/>
    <w:rsid w:val="00680616"/>
    <w:rsid w:val="00681847"/>
    <w:rsid w:val="006873D2"/>
    <w:rsid w:val="006902BC"/>
    <w:rsid w:val="006907BB"/>
    <w:rsid w:val="00690E0A"/>
    <w:rsid w:val="0069173A"/>
    <w:rsid w:val="00693966"/>
    <w:rsid w:val="00693D3C"/>
    <w:rsid w:val="006A0384"/>
    <w:rsid w:val="006A26AC"/>
    <w:rsid w:val="006A2F7C"/>
    <w:rsid w:val="006A4EB7"/>
    <w:rsid w:val="006A5228"/>
    <w:rsid w:val="006B20EE"/>
    <w:rsid w:val="006B23E9"/>
    <w:rsid w:val="006C0154"/>
    <w:rsid w:val="006C14C6"/>
    <w:rsid w:val="006C194D"/>
    <w:rsid w:val="006C64AE"/>
    <w:rsid w:val="006C66E0"/>
    <w:rsid w:val="006D126E"/>
    <w:rsid w:val="006D2F57"/>
    <w:rsid w:val="006D464F"/>
    <w:rsid w:val="006E2CE2"/>
    <w:rsid w:val="006E3816"/>
    <w:rsid w:val="006E4D23"/>
    <w:rsid w:val="006F342A"/>
    <w:rsid w:val="006F578E"/>
    <w:rsid w:val="006F5F05"/>
    <w:rsid w:val="006F679A"/>
    <w:rsid w:val="0070088C"/>
    <w:rsid w:val="007021EA"/>
    <w:rsid w:val="007023D1"/>
    <w:rsid w:val="00703C7E"/>
    <w:rsid w:val="00704D34"/>
    <w:rsid w:val="00707C29"/>
    <w:rsid w:val="007103F0"/>
    <w:rsid w:val="00710D09"/>
    <w:rsid w:val="00712EE8"/>
    <w:rsid w:val="00713B0E"/>
    <w:rsid w:val="0071505B"/>
    <w:rsid w:val="00715561"/>
    <w:rsid w:val="0071566D"/>
    <w:rsid w:val="00715FDF"/>
    <w:rsid w:val="00717EE5"/>
    <w:rsid w:val="0072035E"/>
    <w:rsid w:val="00721C4B"/>
    <w:rsid w:val="00726A33"/>
    <w:rsid w:val="0073043D"/>
    <w:rsid w:val="0073082F"/>
    <w:rsid w:val="00730E5A"/>
    <w:rsid w:val="007347E2"/>
    <w:rsid w:val="00737B88"/>
    <w:rsid w:val="00745318"/>
    <w:rsid w:val="0074748B"/>
    <w:rsid w:val="007536A4"/>
    <w:rsid w:val="0075439C"/>
    <w:rsid w:val="0075493F"/>
    <w:rsid w:val="00756A9B"/>
    <w:rsid w:val="007607D2"/>
    <w:rsid w:val="007648D7"/>
    <w:rsid w:val="007668B2"/>
    <w:rsid w:val="00766B80"/>
    <w:rsid w:val="00767A6A"/>
    <w:rsid w:val="00770FBD"/>
    <w:rsid w:val="007721D1"/>
    <w:rsid w:val="0077233B"/>
    <w:rsid w:val="007749D5"/>
    <w:rsid w:val="00774DEE"/>
    <w:rsid w:val="00783346"/>
    <w:rsid w:val="0078617E"/>
    <w:rsid w:val="00791BA6"/>
    <w:rsid w:val="00793A8E"/>
    <w:rsid w:val="00793B4F"/>
    <w:rsid w:val="007943EC"/>
    <w:rsid w:val="007A02A3"/>
    <w:rsid w:val="007A6384"/>
    <w:rsid w:val="007A69F7"/>
    <w:rsid w:val="007B0BD5"/>
    <w:rsid w:val="007B1061"/>
    <w:rsid w:val="007B2490"/>
    <w:rsid w:val="007B3A52"/>
    <w:rsid w:val="007B4420"/>
    <w:rsid w:val="007B5CDC"/>
    <w:rsid w:val="007B6104"/>
    <w:rsid w:val="007B716C"/>
    <w:rsid w:val="007C1845"/>
    <w:rsid w:val="007C50F4"/>
    <w:rsid w:val="007C7203"/>
    <w:rsid w:val="007E0201"/>
    <w:rsid w:val="007E170C"/>
    <w:rsid w:val="007E4E7E"/>
    <w:rsid w:val="007E57E7"/>
    <w:rsid w:val="007E7501"/>
    <w:rsid w:val="007F18CF"/>
    <w:rsid w:val="007F5693"/>
    <w:rsid w:val="00801539"/>
    <w:rsid w:val="00803EBF"/>
    <w:rsid w:val="00807908"/>
    <w:rsid w:val="00810B57"/>
    <w:rsid w:val="00811FBE"/>
    <w:rsid w:val="008132CF"/>
    <w:rsid w:val="0081350B"/>
    <w:rsid w:val="00813BB9"/>
    <w:rsid w:val="0081643D"/>
    <w:rsid w:val="00816BF3"/>
    <w:rsid w:val="00816D9F"/>
    <w:rsid w:val="00822894"/>
    <w:rsid w:val="00830011"/>
    <w:rsid w:val="00831272"/>
    <w:rsid w:val="00832862"/>
    <w:rsid w:val="00832CE1"/>
    <w:rsid w:val="00833556"/>
    <w:rsid w:val="00836B79"/>
    <w:rsid w:val="00836FFE"/>
    <w:rsid w:val="00837051"/>
    <w:rsid w:val="00840032"/>
    <w:rsid w:val="00841005"/>
    <w:rsid w:val="00842601"/>
    <w:rsid w:val="00843AD4"/>
    <w:rsid w:val="00844D40"/>
    <w:rsid w:val="008464AE"/>
    <w:rsid w:val="008477BB"/>
    <w:rsid w:val="00851294"/>
    <w:rsid w:val="00851A9B"/>
    <w:rsid w:val="008525AA"/>
    <w:rsid w:val="008560F5"/>
    <w:rsid w:val="00860C8B"/>
    <w:rsid w:val="00860F39"/>
    <w:rsid w:val="00861EAE"/>
    <w:rsid w:val="0086496B"/>
    <w:rsid w:val="008662AE"/>
    <w:rsid w:val="00875F99"/>
    <w:rsid w:val="00877D93"/>
    <w:rsid w:val="00881AB8"/>
    <w:rsid w:val="008829AE"/>
    <w:rsid w:val="00883F43"/>
    <w:rsid w:val="0089016F"/>
    <w:rsid w:val="00890580"/>
    <w:rsid w:val="00890C30"/>
    <w:rsid w:val="008923F1"/>
    <w:rsid w:val="00893356"/>
    <w:rsid w:val="00894CF3"/>
    <w:rsid w:val="008959AC"/>
    <w:rsid w:val="00895E9C"/>
    <w:rsid w:val="00895FD7"/>
    <w:rsid w:val="008A009B"/>
    <w:rsid w:val="008A0ECA"/>
    <w:rsid w:val="008A2D03"/>
    <w:rsid w:val="008A3F52"/>
    <w:rsid w:val="008A4C6A"/>
    <w:rsid w:val="008A7088"/>
    <w:rsid w:val="008A757A"/>
    <w:rsid w:val="008B2D94"/>
    <w:rsid w:val="008B30F1"/>
    <w:rsid w:val="008B49A3"/>
    <w:rsid w:val="008B7C24"/>
    <w:rsid w:val="008C0529"/>
    <w:rsid w:val="008C26D3"/>
    <w:rsid w:val="008C506E"/>
    <w:rsid w:val="008C5FC3"/>
    <w:rsid w:val="008C7B85"/>
    <w:rsid w:val="008D4205"/>
    <w:rsid w:val="008D7F41"/>
    <w:rsid w:val="008D7F57"/>
    <w:rsid w:val="008E0534"/>
    <w:rsid w:val="008E0D7D"/>
    <w:rsid w:val="008E24EC"/>
    <w:rsid w:val="008E39AE"/>
    <w:rsid w:val="008E6D1D"/>
    <w:rsid w:val="008F0543"/>
    <w:rsid w:val="008F19C4"/>
    <w:rsid w:val="008F272B"/>
    <w:rsid w:val="008F3967"/>
    <w:rsid w:val="008F5461"/>
    <w:rsid w:val="008F7575"/>
    <w:rsid w:val="009012B9"/>
    <w:rsid w:val="00901FA3"/>
    <w:rsid w:val="00902764"/>
    <w:rsid w:val="0090332D"/>
    <w:rsid w:val="00905473"/>
    <w:rsid w:val="009106E9"/>
    <w:rsid w:val="00915714"/>
    <w:rsid w:val="0091663B"/>
    <w:rsid w:val="00916C86"/>
    <w:rsid w:val="00923AAD"/>
    <w:rsid w:val="00925ACC"/>
    <w:rsid w:val="00926BE3"/>
    <w:rsid w:val="00927360"/>
    <w:rsid w:val="00930896"/>
    <w:rsid w:val="009328B3"/>
    <w:rsid w:val="00934A0C"/>
    <w:rsid w:val="009379F4"/>
    <w:rsid w:val="00940779"/>
    <w:rsid w:val="0094168C"/>
    <w:rsid w:val="00941DC0"/>
    <w:rsid w:val="0094334E"/>
    <w:rsid w:val="009451A4"/>
    <w:rsid w:val="009646A5"/>
    <w:rsid w:val="00964AE3"/>
    <w:rsid w:val="00964DD6"/>
    <w:rsid w:val="009659FD"/>
    <w:rsid w:val="00965D2D"/>
    <w:rsid w:val="00972DCD"/>
    <w:rsid w:val="00974F00"/>
    <w:rsid w:val="00980492"/>
    <w:rsid w:val="0098163F"/>
    <w:rsid w:val="00982076"/>
    <w:rsid w:val="00982AA8"/>
    <w:rsid w:val="00985D72"/>
    <w:rsid w:val="009864B2"/>
    <w:rsid w:val="009919A0"/>
    <w:rsid w:val="00992E3F"/>
    <w:rsid w:val="00992EE3"/>
    <w:rsid w:val="00995DD0"/>
    <w:rsid w:val="009A0211"/>
    <w:rsid w:val="009A11AC"/>
    <w:rsid w:val="009A1870"/>
    <w:rsid w:val="009A2890"/>
    <w:rsid w:val="009A381B"/>
    <w:rsid w:val="009A40A6"/>
    <w:rsid w:val="009A603B"/>
    <w:rsid w:val="009A68DD"/>
    <w:rsid w:val="009A7D44"/>
    <w:rsid w:val="009B020C"/>
    <w:rsid w:val="009B082A"/>
    <w:rsid w:val="009B29BE"/>
    <w:rsid w:val="009C2C81"/>
    <w:rsid w:val="009C3D73"/>
    <w:rsid w:val="009C5E1A"/>
    <w:rsid w:val="009C6693"/>
    <w:rsid w:val="009D0029"/>
    <w:rsid w:val="009D0A90"/>
    <w:rsid w:val="009D0D1E"/>
    <w:rsid w:val="009D1A00"/>
    <w:rsid w:val="009D39DE"/>
    <w:rsid w:val="009D72C6"/>
    <w:rsid w:val="009E0BFF"/>
    <w:rsid w:val="009E1B80"/>
    <w:rsid w:val="009E5314"/>
    <w:rsid w:val="009E67DC"/>
    <w:rsid w:val="009F0472"/>
    <w:rsid w:val="009F2646"/>
    <w:rsid w:val="009F36A2"/>
    <w:rsid w:val="009F70E0"/>
    <w:rsid w:val="009F77C7"/>
    <w:rsid w:val="00A010F8"/>
    <w:rsid w:val="00A056AB"/>
    <w:rsid w:val="00A068CD"/>
    <w:rsid w:val="00A12EED"/>
    <w:rsid w:val="00A13311"/>
    <w:rsid w:val="00A14BA7"/>
    <w:rsid w:val="00A16B54"/>
    <w:rsid w:val="00A16F1A"/>
    <w:rsid w:val="00A17B6F"/>
    <w:rsid w:val="00A20003"/>
    <w:rsid w:val="00A20BFA"/>
    <w:rsid w:val="00A212E0"/>
    <w:rsid w:val="00A21CCA"/>
    <w:rsid w:val="00A21F9B"/>
    <w:rsid w:val="00A23C9C"/>
    <w:rsid w:val="00A250FA"/>
    <w:rsid w:val="00A25BED"/>
    <w:rsid w:val="00A317A6"/>
    <w:rsid w:val="00A32EB8"/>
    <w:rsid w:val="00A33631"/>
    <w:rsid w:val="00A34682"/>
    <w:rsid w:val="00A35CBA"/>
    <w:rsid w:val="00A379A0"/>
    <w:rsid w:val="00A40803"/>
    <w:rsid w:val="00A46865"/>
    <w:rsid w:val="00A605EE"/>
    <w:rsid w:val="00A63A13"/>
    <w:rsid w:val="00A64A86"/>
    <w:rsid w:val="00A664FC"/>
    <w:rsid w:val="00A6795E"/>
    <w:rsid w:val="00A70916"/>
    <w:rsid w:val="00A73272"/>
    <w:rsid w:val="00A736F8"/>
    <w:rsid w:val="00A74862"/>
    <w:rsid w:val="00A74C1F"/>
    <w:rsid w:val="00A767D7"/>
    <w:rsid w:val="00A803AF"/>
    <w:rsid w:val="00A80BDB"/>
    <w:rsid w:val="00A836F5"/>
    <w:rsid w:val="00A85781"/>
    <w:rsid w:val="00A876A0"/>
    <w:rsid w:val="00A879C2"/>
    <w:rsid w:val="00A93975"/>
    <w:rsid w:val="00A944AA"/>
    <w:rsid w:val="00A94A7D"/>
    <w:rsid w:val="00A97934"/>
    <w:rsid w:val="00AA2893"/>
    <w:rsid w:val="00AA403F"/>
    <w:rsid w:val="00AA4CAA"/>
    <w:rsid w:val="00AB1291"/>
    <w:rsid w:val="00AB4C0F"/>
    <w:rsid w:val="00AC51C1"/>
    <w:rsid w:val="00AC5354"/>
    <w:rsid w:val="00AC5DE3"/>
    <w:rsid w:val="00AC7221"/>
    <w:rsid w:val="00AC7F0E"/>
    <w:rsid w:val="00AD0B8B"/>
    <w:rsid w:val="00AD10BE"/>
    <w:rsid w:val="00AD1F07"/>
    <w:rsid w:val="00AD67B5"/>
    <w:rsid w:val="00AD6A1B"/>
    <w:rsid w:val="00AE163F"/>
    <w:rsid w:val="00AE561B"/>
    <w:rsid w:val="00AE66A8"/>
    <w:rsid w:val="00AE671A"/>
    <w:rsid w:val="00AF2263"/>
    <w:rsid w:val="00AF25C3"/>
    <w:rsid w:val="00AF4037"/>
    <w:rsid w:val="00B01E84"/>
    <w:rsid w:val="00B0220F"/>
    <w:rsid w:val="00B04160"/>
    <w:rsid w:val="00B0451B"/>
    <w:rsid w:val="00B073DC"/>
    <w:rsid w:val="00B13316"/>
    <w:rsid w:val="00B15A6B"/>
    <w:rsid w:val="00B15BB6"/>
    <w:rsid w:val="00B17391"/>
    <w:rsid w:val="00B2000D"/>
    <w:rsid w:val="00B26733"/>
    <w:rsid w:val="00B274D3"/>
    <w:rsid w:val="00B31D27"/>
    <w:rsid w:val="00B32990"/>
    <w:rsid w:val="00B32ED4"/>
    <w:rsid w:val="00B34328"/>
    <w:rsid w:val="00B40CC8"/>
    <w:rsid w:val="00B4373D"/>
    <w:rsid w:val="00B45098"/>
    <w:rsid w:val="00B4744B"/>
    <w:rsid w:val="00B47F19"/>
    <w:rsid w:val="00B51B3D"/>
    <w:rsid w:val="00B5419B"/>
    <w:rsid w:val="00B55CB3"/>
    <w:rsid w:val="00B62088"/>
    <w:rsid w:val="00B633E7"/>
    <w:rsid w:val="00B635AB"/>
    <w:rsid w:val="00B67FCA"/>
    <w:rsid w:val="00B70FFE"/>
    <w:rsid w:val="00B71669"/>
    <w:rsid w:val="00B7444C"/>
    <w:rsid w:val="00B748B6"/>
    <w:rsid w:val="00B74A34"/>
    <w:rsid w:val="00B74ACA"/>
    <w:rsid w:val="00B7541B"/>
    <w:rsid w:val="00B81CA0"/>
    <w:rsid w:val="00B82A9C"/>
    <w:rsid w:val="00B82ACB"/>
    <w:rsid w:val="00B8328F"/>
    <w:rsid w:val="00B84377"/>
    <w:rsid w:val="00B85A06"/>
    <w:rsid w:val="00B86AD1"/>
    <w:rsid w:val="00B96512"/>
    <w:rsid w:val="00B965C1"/>
    <w:rsid w:val="00BA0933"/>
    <w:rsid w:val="00BA3FEA"/>
    <w:rsid w:val="00BA7CD9"/>
    <w:rsid w:val="00BB19A8"/>
    <w:rsid w:val="00BB4373"/>
    <w:rsid w:val="00BB6954"/>
    <w:rsid w:val="00BC07B1"/>
    <w:rsid w:val="00BC30D0"/>
    <w:rsid w:val="00BC4818"/>
    <w:rsid w:val="00BD0216"/>
    <w:rsid w:val="00BD3D0B"/>
    <w:rsid w:val="00BD51CD"/>
    <w:rsid w:val="00BD55C2"/>
    <w:rsid w:val="00BD67FE"/>
    <w:rsid w:val="00BD72A7"/>
    <w:rsid w:val="00BD7355"/>
    <w:rsid w:val="00BE1BD9"/>
    <w:rsid w:val="00BE2E57"/>
    <w:rsid w:val="00BE5A48"/>
    <w:rsid w:val="00BE61CF"/>
    <w:rsid w:val="00BF4B04"/>
    <w:rsid w:val="00BF6D86"/>
    <w:rsid w:val="00BF73D9"/>
    <w:rsid w:val="00C01E1E"/>
    <w:rsid w:val="00C05804"/>
    <w:rsid w:val="00C06030"/>
    <w:rsid w:val="00C10CC8"/>
    <w:rsid w:val="00C122CD"/>
    <w:rsid w:val="00C127F3"/>
    <w:rsid w:val="00C148EE"/>
    <w:rsid w:val="00C157DA"/>
    <w:rsid w:val="00C24D9B"/>
    <w:rsid w:val="00C312EE"/>
    <w:rsid w:val="00C321A4"/>
    <w:rsid w:val="00C36B5B"/>
    <w:rsid w:val="00C370B5"/>
    <w:rsid w:val="00C379FE"/>
    <w:rsid w:val="00C4038E"/>
    <w:rsid w:val="00C40423"/>
    <w:rsid w:val="00C50414"/>
    <w:rsid w:val="00C50F7F"/>
    <w:rsid w:val="00C513A1"/>
    <w:rsid w:val="00C65D79"/>
    <w:rsid w:val="00C67241"/>
    <w:rsid w:val="00C70A7A"/>
    <w:rsid w:val="00C73BBE"/>
    <w:rsid w:val="00C73C70"/>
    <w:rsid w:val="00C74727"/>
    <w:rsid w:val="00C75452"/>
    <w:rsid w:val="00C80C06"/>
    <w:rsid w:val="00C827F1"/>
    <w:rsid w:val="00C82D85"/>
    <w:rsid w:val="00C83542"/>
    <w:rsid w:val="00C845CE"/>
    <w:rsid w:val="00C8659D"/>
    <w:rsid w:val="00C87854"/>
    <w:rsid w:val="00C9023B"/>
    <w:rsid w:val="00C9053E"/>
    <w:rsid w:val="00C90E87"/>
    <w:rsid w:val="00C952B4"/>
    <w:rsid w:val="00C9757C"/>
    <w:rsid w:val="00CA55CC"/>
    <w:rsid w:val="00CB060D"/>
    <w:rsid w:val="00CB099B"/>
    <w:rsid w:val="00CB0A1D"/>
    <w:rsid w:val="00CB4FF7"/>
    <w:rsid w:val="00CB61AD"/>
    <w:rsid w:val="00CC2B85"/>
    <w:rsid w:val="00CC366B"/>
    <w:rsid w:val="00CC3958"/>
    <w:rsid w:val="00CC4D51"/>
    <w:rsid w:val="00CC7DCB"/>
    <w:rsid w:val="00CD09E6"/>
    <w:rsid w:val="00CD13F7"/>
    <w:rsid w:val="00CD1C29"/>
    <w:rsid w:val="00CD262C"/>
    <w:rsid w:val="00CD3355"/>
    <w:rsid w:val="00CD7293"/>
    <w:rsid w:val="00CD7C3C"/>
    <w:rsid w:val="00CE25C7"/>
    <w:rsid w:val="00CE298D"/>
    <w:rsid w:val="00CF35C2"/>
    <w:rsid w:val="00CF5BCD"/>
    <w:rsid w:val="00CF5E78"/>
    <w:rsid w:val="00CF6483"/>
    <w:rsid w:val="00D00233"/>
    <w:rsid w:val="00D00271"/>
    <w:rsid w:val="00D14628"/>
    <w:rsid w:val="00D14E16"/>
    <w:rsid w:val="00D153C2"/>
    <w:rsid w:val="00D16E78"/>
    <w:rsid w:val="00D1773C"/>
    <w:rsid w:val="00D17D91"/>
    <w:rsid w:val="00D23312"/>
    <w:rsid w:val="00D248D3"/>
    <w:rsid w:val="00D260DB"/>
    <w:rsid w:val="00D261EB"/>
    <w:rsid w:val="00D26FBB"/>
    <w:rsid w:val="00D30105"/>
    <w:rsid w:val="00D31EA3"/>
    <w:rsid w:val="00D33C0E"/>
    <w:rsid w:val="00D355F0"/>
    <w:rsid w:val="00D35D34"/>
    <w:rsid w:val="00D378C4"/>
    <w:rsid w:val="00D41229"/>
    <w:rsid w:val="00D41549"/>
    <w:rsid w:val="00D419EC"/>
    <w:rsid w:val="00D41DB1"/>
    <w:rsid w:val="00D4786B"/>
    <w:rsid w:val="00D53A96"/>
    <w:rsid w:val="00D53E61"/>
    <w:rsid w:val="00D54646"/>
    <w:rsid w:val="00D54A0C"/>
    <w:rsid w:val="00D57008"/>
    <w:rsid w:val="00D57270"/>
    <w:rsid w:val="00D60AFC"/>
    <w:rsid w:val="00D63546"/>
    <w:rsid w:val="00D636B0"/>
    <w:rsid w:val="00D64A86"/>
    <w:rsid w:val="00D6512C"/>
    <w:rsid w:val="00D67486"/>
    <w:rsid w:val="00D72D55"/>
    <w:rsid w:val="00D73F07"/>
    <w:rsid w:val="00D74A4B"/>
    <w:rsid w:val="00D77D96"/>
    <w:rsid w:val="00D8587C"/>
    <w:rsid w:val="00D87A88"/>
    <w:rsid w:val="00D87C12"/>
    <w:rsid w:val="00D90178"/>
    <w:rsid w:val="00D93168"/>
    <w:rsid w:val="00D9317D"/>
    <w:rsid w:val="00D93A1C"/>
    <w:rsid w:val="00D9738F"/>
    <w:rsid w:val="00DA10B1"/>
    <w:rsid w:val="00DA1574"/>
    <w:rsid w:val="00DA2A76"/>
    <w:rsid w:val="00DA2B31"/>
    <w:rsid w:val="00DA2C53"/>
    <w:rsid w:val="00DA4365"/>
    <w:rsid w:val="00DA5D4F"/>
    <w:rsid w:val="00DA625B"/>
    <w:rsid w:val="00DA757D"/>
    <w:rsid w:val="00DB03D7"/>
    <w:rsid w:val="00DB58CB"/>
    <w:rsid w:val="00DC27EC"/>
    <w:rsid w:val="00DD0AF3"/>
    <w:rsid w:val="00DD0B15"/>
    <w:rsid w:val="00DD1C34"/>
    <w:rsid w:val="00DD7730"/>
    <w:rsid w:val="00DE0C4E"/>
    <w:rsid w:val="00DE57C4"/>
    <w:rsid w:val="00DE5920"/>
    <w:rsid w:val="00DE7F20"/>
    <w:rsid w:val="00DF2A24"/>
    <w:rsid w:val="00DF7709"/>
    <w:rsid w:val="00E0222D"/>
    <w:rsid w:val="00E03484"/>
    <w:rsid w:val="00E07A6C"/>
    <w:rsid w:val="00E104A9"/>
    <w:rsid w:val="00E10A36"/>
    <w:rsid w:val="00E114A9"/>
    <w:rsid w:val="00E12F7B"/>
    <w:rsid w:val="00E131E4"/>
    <w:rsid w:val="00E148AC"/>
    <w:rsid w:val="00E16061"/>
    <w:rsid w:val="00E17A4A"/>
    <w:rsid w:val="00E21B54"/>
    <w:rsid w:val="00E23E5C"/>
    <w:rsid w:val="00E26D66"/>
    <w:rsid w:val="00E26F6F"/>
    <w:rsid w:val="00E27537"/>
    <w:rsid w:val="00E306C9"/>
    <w:rsid w:val="00E31987"/>
    <w:rsid w:val="00E31B11"/>
    <w:rsid w:val="00E37A94"/>
    <w:rsid w:val="00E37BF6"/>
    <w:rsid w:val="00E40139"/>
    <w:rsid w:val="00E4039B"/>
    <w:rsid w:val="00E42733"/>
    <w:rsid w:val="00E42D48"/>
    <w:rsid w:val="00E431A3"/>
    <w:rsid w:val="00E44143"/>
    <w:rsid w:val="00E4622E"/>
    <w:rsid w:val="00E46EAB"/>
    <w:rsid w:val="00E47D86"/>
    <w:rsid w:val="00E5347B"/>
    <w:rsid w:val="00E5469B"/>
    <w:rsid w:val="00E5519B"/>
    <w:rsid w:val="00E55F9E"/>
    <w:rsid w:val="00E66C02"/>
    <w:rsid w:val="00E7072A"/>
    <w:rsid w:val="00E70996"/>
    <w:rsid w:val="00E711D8"/>
    <w:rsid w:val="00E71334"/>
    <w:rsid w:val="00E73242"/>
    <w:rsid w:val="00E76549"/>
    <w:rsid w:val="00E8195A"/>
    <w:rsid w:val="00E82B5D"/>
    <w:rsid w:val="00E83082"/>
    <w:rsid w:val="00E84AB1"/>
    <w:rsid w:val="00E90278"/>
    <w:rsid w:val="00E9294C"/>
    <w:rsid w:val="00E9320E"/>
    <w:rsid w:val="00E946FC"/>
    <w:rsid w:val="00E947E5"/>
    <w:rsid w:val="00EA6E56"/>
    <w:rsid w:val="00EB0218"/>
    <w:rsid w:val="00EB2337"/>
    <w:rsid w:val="00EC0BB1"/>
    <w:rsid w:val="00EC53C8"/>
    <w:rsid w:val="00ED1B69"/>
    <w:rsid w:val="00ED4FFA"/>
    <w:rsid w:val="00EE1B5F"/>
    <w:rsid w:val="00EE4D77"/>
    <w:rsid w:val="00EE5303"/>
    <w:rsid w:val="00EE5C20"/>
    <w:rsid w:val="00EE71A6"/>
    <w:rsid w:val="00EF07A3"/>
    <w:rsid w:val="00EF1444"/>
    <w:rsid w:val="00EF6A2D"/>
    <w:rsid w:val="00F02559"/>
    <w:rsid w:val="00F02963"/>
    <w:rsid w:val="00F03967"/>
    <w:rsid w:val="00F04DA2"/>
    <w:rsid w:val="00F11692"/>
    <w:rsid w:val="00F14DE9"/>
    <w:rsid w:val="00F2077C"/>
    <w:rsid w:val="00F23B5B"/>
    <w:rsid w:val="00F24D9A"/>
    <w:rsid w:val="00F26D8C"/>
    <w:rsid w:val="00F273B3"/>
    <w:rsid w:val="00F31C5B"/>
    <w:rsid w:val="00F331BC"/>
    <w:rsid w:val="00F36A23"/>
    <w:rsid w:val="00F3721D"/>
    <w:rsid w:val="00F409A0"/>
    <w:rsid w:val="00F445B1"/>
    <w:rsid w:val="00F44CC8"/>
    <w:rsid w:val="00F477E4"/>
    <w:rsid w:val="00F6496A"/>
    <w:rsid w:val="00F64CFF"/>
    <w:rsid w:val="00F6658F"/>
    <w:rsid w:val="00F66EB7"/>
    <w:rsid w:val="00F70D0D"/>
    <w:rsid w:val="00F742F0"/>
    <w:rsid w:val="00F77847"/>
    <w:rsid w:val="00F8084C"/>
    <w:rsid w:val="00F80947"/>
    <w:rsid w:val="00F80DB9"/>
    <w:rsid w:val="00F8219B"/>
    <w:rsid w:val="00F82224"/>
    <w:rsid w:val="00F87997"/>
    <w:rsid w:val="00F87DB2"/>
    <w:rsid w:val="00F91AE5"/>
    <w:rsid w:val="00F932F2"/>
    <w:rsid w:val="00F937E9"/>
    <w:rsid w:val="00F93D5B"/>
    <w:rsid w:val="00F9653F"/>
    <w:rsid w:val="00FA1C6E"/>
    <w:rsid w:val="00FA3816"/>
    <w:rsid w:val="00FA3A31"/>
    <w:rsid w:val="00FA4ED6"/>
    <w:rsid w:val="00FB2FE6"/>
    <w:rsid w:val="00FB4351"/>
    <w:rsid w:val="00FC0758"/>
    <w:rsid w:val="00FC1381"/>
    <w:rsid w:val="00FC467C"/>
    <w:rsid w:val="00FC4EA2"/>
    <w:rsid w:val="00FC61B4"/>
    <w:rsid w:val="00FC6F48"/>
    <w:rsid w:val="00FC75A6"/>
    <w:rsid w:val="00FD0744"/>
    <w:rsid w:val="00FD4F01"/>
    <w:rsid w:val="00FD7F3F"/>
    <w:rsid w:val="00FE17BD"/>
    <w:rsid w:val="00FE1A01"/>
    <w:rsid w:val="00FE3DD4"/>
    <w:rsid w:val="00FE652D"/>
    <w:rsid w:val="00FE7023"/>
    <w:rsid w:val="00FE78E7"/>
    <w:rsid w:val="00FF0377"/>
    <w:rsid w:val="00FF24A6"/>
    <w:rsid w:val="00FF277C"/>
    <w:rsid w:val="00FF4217"/>
    <w:rsid w:val="00FF5FDD"/>
    <w:rsid w:val="0225615A"/>
    <w:rsid w:val="02332E6E"/>
    <w:rsid w:val="028E3199"/>
    <w:rsid w:val="04B2162C"/>
    <w:rsid w:val="053D043C"/>
    <w:rsid w:val="073E1554"/>
    <w:rsid w:val="081B5CAC"/>
    <w:rsid w:val="08546BCE"/>
    <w:rsid w:val="0B000F0E"/>
    <w:rsid w:val="0D463682"/>
    <w:rsid w:val="0DF95624"/>
    <w:rsid w:val="111025FF"/>
    <w:rsid w:val="12AA7F95"/>
    <w:rsid w:val="13165ECA"/>
    <w:rsid w:val="136B3964"/>
    <w:rsid w:val="1ABC48F0"/>
    <w:rsid w:val="1C4724D7"/>
    <w:rsid w:val="26F94FAF"/>
    <w:rsid w:val="289A470F"/>
    <w:rsid w:val="289A63AA"/>
    <w:rsid w:val="2CD1354F"/>
    <w:rsid w:val="2FE91FFB"/>
    <w:rsid w:val="30493790"/>
    <w:rsid w:val="31045249"/>
    <w:rsid w:val="33B3081B"/>
    <w:rsid w:val="36AC654B"/>
    <w:rsid w:val="36C027A2"/>
    <w:rsid w:val="37DC3FF2"/>
    <w:rsid w:val="389044E9"/>
    <w:rsid w:val="38E83E24"/>
    <w:rsid w:val="3E656875"/>
    <w:rsid w:val="3F3D5B5E"/>
    <w:rsid w:val="420D4EC9"/>
    <w:rsid w:val="43086074"/>
    <w:rsid w:val="43EC1BD9"/>
    <w:rsid w:val="45191CFD"/>
    <w:rsid w:val="461B234A"/>
    <w:rsid w:val="47ED3B70"/>
    <w:rsid w:val="4A5B700A"/>
    <w:rsid w:val="4C3617BB"/>
    <w:rsid w:val="50306646"/>
    <w:rsid w:val="515E02A8"/>
    <w:rsid w:val="52D97BF2"/>
    <w:rsid w:val="532145E9"/>
    <w:rsid w:val="53592D3C"/>
    <w:rsid w:val="55F22DF8"/>
    <w:rsid w:val="586E6EA8"/>
    <w:rsid w:val="5B1C09AD"/>
    <w:rsid w:val="5DDD2180"/>
    <w:rsid w:val="5F200314"/>
    <w:rsid w:val="60485A7E"/>
    <w:rsid w:val="60DA4DF5"/>
    <w:rsid w:val="610C4B2A"/>
    <w:rsid w:val="62A07798"/>
    <w:rsid w:val="656D4F75"/>
    <w:rsid w:val="66170870"/>
    <w:rsid w:val="66B65AB2"/>
    <w:rsid w:val="685E30C9"/>
    <w:rsid w:val="6C122D4F"/>
    <w:rsid w:val="6F5D6EE6"/>
    <w:rsid w:val="70270791"/>
    <w:rsid w:val="702B5633"/>
    <w:rsid w:val="714F2455"/>
    <w:rsid w:val="73252D72"/>
    <w:rsid w:val="733972BD"/>
    <w:rsid w:val="7375204B"/>
    <w:rsid w:val="75533579"/>
    <w:rsid w:val="75A9560E"/>
    <w:rsid w:val="75BA5399"/>
    <w:rsid w:val="763C3364"/>
    <w:rsid w:val="780B404B"/>
    <w:rsid w:val="799C281A"/>
    <w:rsid w:val="7BE778C1"/>
    <w:rsid w:val="7C1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1"/>
    <w:qFormat/>
    <w:uiPriority w:val="0"/>
    <w:pPr>
      <w:keepNext/>
      <w:keepLines/>
      <w:numPr>
        <w:ilvl w:val="0"/>
        <w:numId w:val="1"/>
      </w:numPr>
      <w:tabs>
        <w:tab w:val="left" w:pos="0"/>
      </w:tabs>
      <w:spacing w:before="340" w:after="330" w:line="360" w:lineRule="auto"/>
      <w:jc w:val="center"/>
      <w:outlineLvl w:val="0"/>
    </w:pPr>
    <w:rPr>
      <w:rFonts w:ascii="Times New Roman" w:hAnsi="Times New Roman" w:eastAsia="宋体"/>
      <w:b/>
      <w:kern w:val="44"/>
      <w:sz w:val="30"/>
    </w:rPr>
  </w:style>
  <w:style w:type="paragraph" w:styleId="3">
    <w:name w:val="heading 2"/>
    <w:basedOn w:val="1"/>
    <w:next w:val="4"/>
    <w:link w:val="40"/>
    <w:unhideWhenUsed/>
    <w:qFormat/>
    <w:uiPriority w:val="0"/>
    <w:pPr>
      <w:keepNext/>
      <w:keepLines/>
      <w:numPr>
        <w:ilvl w:val="1"/>
        <w:numId w:val="1"/>
      </w:numPr>
      <w:tabs>
        <w:tab w:val="left" w:pos="0"/>
      </w:tabs>
      <w:spacing w:before="260" w:after="260" w:line="360" w:lineRule="auto"/>
      <w:jc w:val="center"/>
      <w:outlineLvl w:val="1"/>
    </w:pPr>
    <w:rPr>
      <w:rFonts w:ascii="Times New Roman" w:hAnsi="Times New Roman" w:eastAsia="黑体"/>
      <w:b/>
      <w:sz w:val="28"/>
    </w:rPr>
  </w:style>
  <w:style w:type="paragraph" w:styleId="4">
    <w:name w:val="heading 3"/>
    <w:basedOn w:val="1"/>
    <w:next w:val="1"/>
    <w:link w:val="46"/>
    <w:unhideWhenUsed/>
    <w:qFormat/>
    <w:uiPriority w:val="9"/>
    <w:pPr>
      <w:keepLines/>
      <w:widowControl/>
      <w:numPr>
        <w:ilvl w:val="2"/>
        <w:numId w:val="1"/>
      </w:numPr>
      <w:tabs>
        <w:tab w:val="left" w:pos="420"/>
        <w:tab w:val="clear" w:pos="0"/>
      </w:tabs>
      <w:spacing w:line="360" w:lineRule="auto"/>
      <w:jc w:val="left"/>
      <w:outlineLvl w:val="2"/>
    </w:pPr>
    <w:rPr>
      <w:rFonts w:ascii="Times New Roman" w:hAnsi="Times New Roman" w:eastAsia="宋体"/>
      <w:bCs/>
      <w:sz w:val="24"/>
      <w:szCs w:val="32"/>
    </w:rPr>
  </w:style>
  <w:style w:type="paragraph" w:styleId="5">
    <w:name w:val="heading 4"/>
    <w:basedOn w:val="1"/>
    <w:next w:val="1"/>
    <w:unhideWhenUsed/>
    <w:qFormat/>
    <w:uiPriority w:val="9"/>
    <w:pPr>
      <w:keepNext/>
      <w:keepLines/>
      <w:numPr>
        <w:ilvl w:val="3"/>
        <w:numId w:val="1"/>
      </w:numPr>
      <w:tabs>
        <w:tab w:val="left" w:pos="0"/>
      </w:tab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tabs>
        <w:tab w:val="left" w:pos="0"/>
      </w:tabs>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Body Text"/>
    <w:basedOn w:val="1"/>
    <w:link w:val="28"/>
    <w:qFormat/>
    <w:uiPriority w:val="1"/>
    <w:pPr>
      <w:autoSpaceDE w:val="0"/>
      <w:autoSpaceDN w:val="0"/>
      <w:jc w:val="left"/>
    </w:pPr>
    <w:rPr>
      <w:rFonts w:ascii="宋体" w:hAnsi="宋体" w:eastAsia="宋体" w:cs="宋体"/>
      <w:kern w:val="0"/>
      <w:szCs w:val="21"/>
      <w:lang w:eastAsia="en-US"/>
    </w:rPr>
  </w:style>
  <w:style w:type="paragraph" w:styleId="13">
    <w:name w:val="toc 3"/>
    <w:basedOn w:val="1"/>
    <w:next w:val="1"/>
    <w:unhideWhenUsed/>
    <w:qFormat/>
    <w:uiPriority w:val="39"/>
    <w:pPr>
      <w:widowControl/>
      <w:spacing w:after="100" w:line="259" w:lineRule="auto"/>
      <w:ind w:left="440"/>
      <w:jc w:val="left"/>
    </w:pPr>
    <w:rPr>
      <w:rFonts w:cs="Times New Roman"/>
      <w:kern w:val="0"/>
      <w:sz w:val="22"/>
    </w:rPr>
  </w:style>
  <w:style w:type="paragraph" w:styleId="14">
    <w:name w:val="Date"/>
    <w:basedOn w:val="1"/>
    <w:next w:val="1"/>
    <w:link w:val="36"/>
    <w:semiHidden/>
    <w:unhideWhenUsed/>
    <w:qFormat/>
    <w:uiPriority w:val="99"/>
    <w:pPr>
      <w:ind w:left="100" w:leftChars="2500"/>
    </w:p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pPr>
    <w:rPr>
      <w:rFonts w:ascii="黑体" w:hAnsi="黑体" w:eastAsia="黑体" w:cs="Times New Roman"/>
      <w:b/>
      <w:bCs/>
    </w:rPr>
  </w:style>
  <w:style w:type="paragraph" w:styleId="18">
    <w:name w:val="toc 2"/>
    <w:basedOn w:val="1"/>
    <w:next w:val="1"/>
    <w:unhideWhenUsed/>
    <w:qFormat/>
    <w:uiPriority w:val="39"/>
    <w:pPr>
      <w:tabs>
        <w:tab w:val="right" w:leader="dot" w:pos="8296"/>
      </w:tabs>
      <w:ind w:left="420" w:leftChars="200"/>
    </w:pPr>
    <w:rPr>
      <w:rFonts w:ascii="Times New Roman" w:hAnsi="Times New Roman" w:eastAsia="宋体" w:cs="Times New Roman"/>
      <w:b/>
      <w:bCs/>
    </w:r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3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11"/>
    <w:next w:val="11"/>
    <w:link w:val="52"/>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 字符"/>
    <w:basedOn w:val="24"/>
    <w:link w:val="12"/>
    <w:qFormat/>
    <w:uiPriority w:val="1"/>
    <w:rPr>
      <w:rFonts w:ascii="宋体" w:hAnsi="宋体" w:eastAsia="宋体" w:cs="宋体"/>
      <w:kern w:val="0"/>
      <w:szCs w:val="21"/>
      <w:lang w:eastAsia="en-US"/>
    </w:rPr>
  </w:style>
  <w:style w:type="paragraph" w:styleId="29">
    <w:name w:val="No Spacing"/>
    <w:link w:val="30"/>
    <w:qFormat/>
    <w:uiPriority w:val="1"/>
    <w:rPr>
      <w:rFonts w:asciiTheme="minorHAnsi" w:hAnsiTheme="minorHAnsi" w:eastAsiaTheme="minorEastAsia" w:cstheme="minorBidi"/>
      <w:sz w:val="22"/>
      <w:szCs w:val="22"/>
      <w:lang w:val="en-US" w:eastAsia="zh-CN" w:bidi="ar-SA"/>
    </w:rPr>
  </w:style>
  <w:style w:type="character" w:customStyle="1" w:styleId="30">
    <w:name w:val="无间隔 字符"/>
    <w:basedOn w:val="24"/>
    <w:link w:val="29"/>
    <w:qFormat/>
    <w:uiPriority w:val="1"/>
    <w:rPr>
      <w:kern w:val="0"/>
      <w:sz w:val="22"/>
    </w:rPr>
  </w:style>
  <w:style w:type="character" w:customStyle="1" w:styleId="31">
    <w:name w:val="标题 字符"/>
    <w:basedOn w:val="24"/>
    <w:link w:val="20"/>
    <w:qFormat/>
    <w:uiPriority w:val="10"/>
    <w:rPr>
      <w:rFonts w:asciiTheme="majorHAnsi" w:hAnsiTheme="majorHAnsi" w:eastAsiaTheme="majorEastAsia" w:cstheme="majorBidi"/>
      <w:b/>
      <w:bCs/>
      <w:sz w:val="32"/>
      <w:szCs w:val="32"/>
    </w:rPr>
  </w:style>
  <w:style w:type="paragraph" w:styleId="32">
    <w:name w:val="List Paragraph"/>
    <w:basedOn w:val="1"/>
    <w:qFormat/>
    <w:uiPriority w:val="34"/>
    <w:pPr>
      <w:ind w:firstLine="420" w:firstLineChars="200"/>
    </w:pPr>
    <w:rPr>
      <w:sz w:val="24"/>
    </w:rPr>
  </w:style>
  <w:style w:type="paragraph" w:customStyle="1" w:styleId="33">
    <w:name w:val="列出段落1"/>
    <w:basedOn w:val="1"/>
    <w:qFormat/>
    <w:uiPriority w:val="1"/>
    <w:pPr>
      <w:ind w:firstLine="420" w:firstLineChars="200"/>
    </w:pPr>
    <w:rPr>
      <w:rFonts w:ascii="Times New Roman" w:hAnsi="Times New Roman" w:eastAsia="宋体" w:cs="Times New Roman"/>
      <w:szCs w:val="24"/>
    </w:rPr>
  </w:style>
  <w:style w:type="character" w:customStyle="1" w:styleId="34">
    <w:name w:val="页眉 字符"/>
    <w:basedOn w:val="24"/>
    <w:link w:val="16"/>
    <w:qFormat/>
    <w:uiPriority w:val="99"/>
    <w:rPr>
      <w:sz w:val="18"/>
      <w:szCs w:val="18"/>
    </w:rPr>
  </w:style>
  <w:style w:type="character" w:customStyle="1" w:styleId="35">
    <w:name w:val="页脚 字符"/>
    <w:basedOn w:val="24"/>
    <w:link w:val="15"/>
    <w:qFormat/>
    <w:uiPriority w:val="99"/>
    <w:rPr>
      <w:sz w:val="18"/>
      <w:szCs w:val="18"/>
    </w:rPr>
  </w:style>
  <w:style w:type="character" w:customStyle="1" w:styleId="36">
    <w:name w:val="日期 字符"/>
    <w:basedOn w:val="24"/>
    <w:link w:val="14"/>
    <w:semiHidden/>
    <w:qFormat/>
    <w:uiPriority w:val="99"/>
  </w:style>
  <w:style w:type="paragraph" w:customStyle="1" w:styleId="37">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标题 2 字符"/>
    <w:link w:val="3"/>
    <w:qFormat/>
    <w:uiPriority w:val="0"/>
    <w:rPr>
      <w:rFonts w:ascii="Times New Roman" w:hAnsi="Times New Roman" w:eastAsia="黑体"/>
      <w:b/>
      <w:kern w:val="2"/>
      <w:sz w:val="28"/>
      <w:szCs w:val="22"/>
    </w:rPr>
  </w:style>
  <w:style w:type="character" w:customStyle="1" w:styleId="41">
    <w:name w:val="标题 1 字符"/>
    <w:link w:val="2"/>
    <w:qFormat/>
    <w:uiPriority w:val="0"/>
    <w:rPr>
      <w:rFonts w:ascii="Times New Roman" w:hAnsi="Times New Roman" w:eastAsia="宋体"/>
      <w:b/>
      <w:kern w:val="44"/>
      <w:sz w:val="30"/>
      <w:szCs w:val="22"/>
    </w:rPr>
  </w:style>
  <w:style w:type="paragraph" w:customStyle="1" w:styleId="4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43">
    <w:name w:val="新正文"/>
    <w:basedOn w:val="12"/>
    <w:link w:val="44"/>
    <w:qFormat/>
    <w:uiPriority w:val="0"/>
    <w:pPr>
      <w:spacing w:line="360" w:lineRule="auto"/>
      <w:ind w:firstLine="200" w:firstLineChars="200"/>
      <w:jc w:val="both"/>
    </w:pPr>
    <w:rPr>
      <w:rFonts w:ascii="Times New Roman" w:hAnsi="Times New Roman"/>
      <w:sz w:val="24"/>
    </w:rPr>
  </w:style>
  <w:style w:type="character" w:customStyle="1" w:styleId="44">
    <w:name w:val="新正文 字符"/>
    <w:basedOn w:val="28"/>
    <w:link w:val="43"/>
    <w:qFormat/>
    <w:uiPriority w:val="0"/>
    <w:rPr>
      <w:rFonts w:ascii="Times New Roman" w:hAnsi="Times New Roman" w:eastAsia="宋体" w:cs="宋体"/>
      <w:kern w:val="0"/>
      <w:sz w:val="24"/>
      <w:szCs w:val="21"/>
      <w:lang w:eastAsia="en-US"/>
    </w:rPr>
  </w:style>
  <w:style w:type="character" w:customStyle="1" w:styleId="45">
    <w:name w:val="未处理的提及1"/>
    <w:basedOn w:val="24"/>
    <w:semiHidden/>
    <w:unhideWhenUsed/>
    <w:qFormat/>
    <w:uiPriority w:val="99"/>
    <w:rPr>
      <w:color w:val="605E5C"/>
      <w:shd w:val="clear" w:color="auto" w:fill="E1DFDD"/>
    </w:rPr>
  </w:style>
  <w:style w:type="character" w:customStyle="1" w:styleId="46">
    <w:name w:val="标题 3 字符"/>
    <w:basedOn w:val="24"/>
    <w:link w:val="4"/>
    <w:semiHidden/>
    <w:qFormat/>
    <w:uiPriority w:val="9"/>
    <w:rPr>
      <w:rFonts w:ascii="Times New Roman" w:hAnsi="Times New Roman" w:eastAsia="宋体"/>
      <w:bCs/>
      <w:kern w:val="2"/>
      <w:sz w:val="24"/>
      <w:szCs w:val="32"/>
    </w:rPr>
  </w:style>
  <w:style w:type="paragraph" w:customStyle="1" w:styleId="4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8">
    <w:name w:val="标准2级标题"/>
    <w:basedOn w:val="1"/>
    <w:qFormat/>
    <w:uiPriority w:val="0"/>
    <w:pPr>
      <w:numPr>
        <w:ilvl w:val="0"/>
        <w:numId w:val="2"/>
      </w:numPr>
    </w:pPr>
  </w:style>
  <w:style w:type="paragraph" w:customStyle="1" w:styleId="49">
    <w:name w:val="条文说明1"/>
    <w:basedOn w:val="1"/>
    <w:qFormat/>
    <w:uiPriority w:val="0"/>
    <w:pPr>
      <w:keepNext/>
      <w:keepLines/>
      <w:spacing w:before="340" w:after="330" w:line="576" w:lineRule="auto"/>
      <w:jc w:val="center"/>
      <w:outlineLvl w:val="0"/>
    </w:pPr>
    <w:rPr>
      <w:rFonts w:ascii="Calibri" w:hAnsi="Calibri"/>
      <w:b/>
      <w:kern w:val="44"/>
      <w:sz w:val="30"/>
      <w:szCs w:val="30"/>
    </w:rPr>
  </w:style>
  <w:style w:type="paragraph" w:customStyle="1" w:styleId="50">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1">
    <w:name w:val="批注文字 字符"/>
    <w:basedOn w:val="24"/>
    <w:link w:val="11"/>
    <w:semiHidden/>
    <w:qFormat/>
    <w:uiPriority w:val="99"/>
    <w:rPr>
      <w:rFonts w:asciiTheme="minorHAnsi" w:hAnsiTheme="minorHAnsi" w:eastAsiaTheme="minorEastAsia" w:cstheme="minorBidi"/>
      <w:kern w:val="2"/>
      <w:sz w:val="21"/>
      <w:szCs w:val="22"/>
    </w:rPr>
  </w:style>
  <w:style w:type="character" w:customStyle="1" w:styleId="52">
    <w:name w:val="批注主题 字符"/>
    <w:basedOn w:val="51"/>
    <w:link w:val="2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2023-08</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545ED-EE22-443E-8CDB-1287DE12F2CA}">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62</Pages>
  <Words>32615</Words>
  <Characters>34380</Characters>
  <Lines>294</Lines>
  <Paragraphs>82</Paragraphs>
  <TotalTime>5</TotalTime>
  <ScaleCrop>false</ScaleCrop>
  <LinksUpToDate>false</LinksUpToDate>
  <CharactersWithSpaces>34976</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2025-05-06T03:46:00Z</dcterms:created>
  <dc:creator>Zhang Tiq</dc:creator>
  <cp:lastModifiedBy>YUJING</cp:lastModifiedBy>
  <cp:lastPrinted>2025-05-16T07:31:00Z</cp:lastPrinted>
  <dcterms:modified xsi:type="dcterms:W3CDTF">2025-05-19T08:06:57Z</dcterms:modified>
  <dc:subject>Technical regulations for senior-friendly transformation evaluation of elderly-friendly medical institutions</dc:subject>
  <dc:title>老年友善医疗机构适老化改造评价技术规程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F2B4A47DCC1143718F34F95916A457F4_13</vt:lpwstr>
  </property>
  <property fmtid="{D5CDD505-2E9C-101B-9397-08002B2CF9AE}" pid="4" name="KSOTemplateDocerSaveRecord">
    <vt:lpwstr>eyJoZGlkIjoiNmY5ZjM4NTY1NDIyMTc0NjkxNjgzM2JhMDE2Mzg0NDIiLCJ1c2VySWQiOiIyNDI2Nzg3ODMifQ==</vt:lpwstr>
  </property>
</Properties>
</file>