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4D6D95">
      <w:pPr>
        <w:ind w:firstLine="187" w:firstLineChars="67"/>
        <w:rPr>
          <w:rFonts w:ascii="仿宋_GB2312" w:eastAsia="仿宋_GB2312"/>
          <w:sz w:val="28"/>
          <w:szCs w:val="28"/>
        </w:rPr>
      </w:pPr>
      <w:r>
        <w:rPr>
          <w:rFonts w:hint="eastAsia" w:ascii="仿宋_GB2312" w:eastAsia="仿宋_GB2312"/>
          <w:sz w:val="28"/>
          <w:szCs w:val="28"/>
        </w:rPr>
        <w:t>附件：</w:t>
      </w:r>
    </w:p>
    <w:p w14:paraId="16BB5405">
      <w:pPr>
        <w:jc w:val="center"/>
        <w:rPr>
          <w:rFonts w:ascii="仿宋_GB2312" w:eastAsia="仿宋_GB2312"/>
          <w:b/>
          <w:snapToGrid w:val="0"/>
          <w:kern w:val="0"/>
          <w:sz w:val="36"/>
          <w:szCs w:val="36"/>
        </w:rPr>
      </w:pPr>
      <w:bookmarkStart w:id="0" w:name="_GoBack"/>
      <w:r>
        <w:rPr>
          <w:rFonts w:hint="eastAsia" w:ascii="仿宋_GB2312" w:eastAsia="仿宋_GB2312"/>
          <w:b/>
          <w:snapToGrid w:val="0"/>
          <w:kern w:val="0"/>
          <w:sz w:val="36"/>
          <w:szCs w:val="36"/>
        </w:rPr>
        <w:t>202</w:t>
      </w:r>
      <w:r>
        <w:rPr>
          <w:rFonts w:hint="eastAsia" w:ascii="仿宋_GB2312" w:eastAsia="仿宋_GB2312"/>
          <w:b/>
          <w:snapToGrid w:val="0"/>
          <w:kern w:val="0"/>
          <w:sz w:val="36"/>
          <w:szCs w:val="36"/>
          <w:lang w:val="en-US" w:eastAsia="zh-CN"/>
        </w:rPr>
        <w:t>6</w:t>
      </w:r>
      <w:r>
        <w:rPr>
          <w:rFonts w:hint="eastAsia" w:ascii="仿宋_GB2312" w:eastAsia="仿宋_GB2312"/>
          <w:b/>
          <w:snapToGrid w:val="0"/>
          <w:kern w:val="0"/>
          <w:sz w:val="36"/>
          <w:szCs w:val="36"/>
        </w:rPr>
        <w:t>年中国建筑学会标准编制计划（第</w:t>
      </w:r>
      <w:r>
        <w:rPr>
          <w:rFonts w:hint="eastAsia" w:ascii="仿宋_GB2312" w:eastAsia="仿宋_GB2312"/>
          <w:b/>
          <w:snapToGrid w:val="0"/>
          <w:kern w:val="0"/>
          <w:sz w:val="36"/>
          <w:szCs w:val="36"/>
          <w:lang w:val="en-US" w:eastAsia="zh-CN"/>
        </w:rPr>
        <w:t>一</w:t>
      </w:r>
      <w:r>
        <w:rPr>
          <w:rFonts w:hint="eastAsia" w:ascii="仿宋_GB2312" w:eastAsia="仿宋_GB2312"/>
          <w:b/>
          <w:snapToGrid w:val="0"/>
          <w:kern w:val="0"/>
          <w:sz w:val="36"/>
          <w:szCs w:val="36"/>
        </w:rPr>
        <w:t>批）</w:t>
      </w:r>
    </w:p>
    <w:bookmarkEnd w:id="0"/>
    <w:tbl>
      <w:tblPr>
        <w:tblStyle w:val="8"/>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1548"/>
        <w:gridCol w:w="740"/>
        <w:gridCol w:w="850"/>
        <w:gridCol w:w="6981"/>
        <w:gridCol w:w="2296"/>
        <w:gridCol w:w="1127"/>
      </w:tblGrid>
      <w:tr w14:paraId="4C2323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427" w:type="dxa"/>
            <w:vAlign w:val="center"/>
          </w:tcPr>
          <w:p w14:paraId="475F5E82">
            <w:pPr>
              <w:widowControl/>
              <w:jc w:val="center"/>
              <w:rPr>
                <w:rFonts w:cs="宋体" w:asciiTheme="minorEastAsia" w:hAnsiTheme="minorEastAsia"/>
                <w:b/>
                <w:bCs/>
                <w:kern w:val="0"/>
                <w:szCs w:val="21"/>
              </w:rPr>
            </w:pPr>
            <w:r>
              <w:rPr>
                <w:rFonts w:hint="eastAsia" w:cs="宋体" w:asciiTheme="minorEastAsia" w:hAnsiTheme="minorEastAsia"/>
                <w:b/>
                <w:bCs/>
                <w:kern w:val="0"/>
                <w:szCs w:val="21"/>
              </w:rPr>
              <w:t>序号</w:t>
            </w:r>
          </w:p>
        </w:tc>
        <w:tc>
          <w:tcPr>
            <w:tcW w:w="1548" w:type="dxa"/>
            <w:vAlign w:val="center"/>
          </w:tcPr>
          <w:p w14:paraId="08774E35">
            <w:pPr>
              <w:widowControl/>
              <w:jc w:val="center"/>
              <w:rPr>
                <w:rFonts w:cs="宋体" w:asciiTheme="minorEastAsia" w:hAnsiTheme="minorEastAsia"/>
                <w:b/>
                <w:bCs/>
                <w:kern w:val="0"/>
                <w:szCs w:val="21"/>
              </w:rPr>
            </w:pPr>
            <w:r>
              <w:rPr>
                <w:rFonts w:hint="eastAsia" w:cs="宋体" w:asciiTheme="minorEastAsia" w:hAnsiTheme="minorEastAsia"/>
                <w:b/>
                <w:bCs/>
                <w:kern w:val="0"/>
                <w:szCs w:val="21"/>
              </w:rPr>
              <w:t>项目名称</w:t>
            </w:r>
          </w:p>
        </w:tc>
        <w:tc>
          <w:tcPr>
            <w:tcW w:w="740" w:type="dxa"/>
            <w:vAlign w:val="center"/>
          </w:tcPr>
          <w:p w14:paraId="1075A298">
            <w:pPr>
              <w:widowControl/>
              <w:jc w:val="center"/>
              <w:rPr>
                <w:rFonts w:cs="宋体" w:asciiTheme="minorEastAsia" w:hAnsiTheme="minorEastAsia"/>
                <w:b/>
                <w:bCs/>
                <w:kern w:val="0"/>
                <w:szCs w:val="21"/>
              </w:rPr>
            </w:pPr>
            <w:r>
              <w:rPr>
                <w:rFonts w:hint="eastAsia" w:cs="宋体" w:asciiTheme="minorEastAsia" w:hAnsiTheme="minorEastAsia"/>
                <w:b/>
                <w:bCs/>
                <w:kern w:val="0"/>
                <w:szCs w:val="21"/>
              </w:rPr>
              <w:t>类别</w:t>
            </w:r>
          </w:p>
        </w:tc>
        <w:tc>
          <w:tcPr>
            <w:tcW w:w="850" w:type="dxa"/>
            <w:vAlign w:val="center"/>
          </w:tcPr>
          <w:p w14:paraId="63737D4C">
            <w:pPr>
              <w:widowControl/>
              <w:jc w:val="center"/>
              <w:rPr>
                <w:rFonts w:cs="宋体" w:asciiTheme="minorEastAsia" w:hAnsiTheme="minorEastAsia"/>
                <w:b/>
                <w:bCs/>
                <w:kern w:val="0"/>
                <w:szCs w:val="21"/>
              </w:rPr>
            </w:pPr>
            <w:r>
              <w:rPr>
                <w:rFonts w:hint="eastAsia" w:cs="宋体" w:asciiTheme="minorEastAsia" w:hAnsiTheme="minorEastAsia"/>
                <w:b/>
                <w:bCs/>
                <w:kern w:val="0"/>
                <w:szCs w:val="21"/>
              </w:rPr>
              <w:t>制订/修订</w:t>
            </w:r>
          </w:p>
        </w:tc>
        <w:tc>
          <w:tcPr>
            <w:tcW w:w="6981" w:type="dxa"/>
            <w:vAlign w:val="center"/>
          </w:tcPr>
          <w:p w14:paraId="00814793">
            <w:pPr>
              <w:widowControl/>
              <w:jc w:val="center"/>
              <w:rPr>
                <w:rFonts w:cs="宋体" w:asciiTheme="minorEastAsia" w:hAnsiTheme="minorEastAsia"/>
                <w:b/>
                <w:bCs/>
                <w:kern w:val="0"/>
                <w:szCs w:val="21"/>
              </w:rPr>
            </w:pPr>
            <w:r>
              <w:rPr>
                <w:rFonts w:hint="eastAsia" w:cs="宋体" w:asciiTheme="minorEastAsia" w:hAnsiTheme="minorEastAsia"/>
                <w:b/>
                <w:bCs/>
                <w:kern w:val="0"/>
                <w:szCs w:val="21"/>
              </w:rPr>
              <w:t>适用范围和主要内容</w:t>
            </w:r>
          </w:p>
        </w:tc>
        <w:tc>
          <w:tcPr>
            <w:tcW w:w="2296" w:type="dxa"/>
            <w:vAlign w:val="center"/>
          </w:tcPr>
          <w:p w14:paraId="549E4C9D">
            <w:pPr>
              <w:widowControl/>
              <w:jc w:val="center"/>
              <w:rPr>
                <w:rFonts w:cs="宋体" w:asciiTheme="minorEastAsia" w:hAnsiTheme="minorEastAsia"/>
                <w:b/>
                <w:bCs/>
                <w:kern w:val="0"/>
                <w:szCs w:val="21"/>
              </w:rPr>
            </w:pPr>
            <w:r>
              <w:rPr>
                <w:rFonts w:hint="eastAsia" w:cs="宋体" w:asciiTheme="minorEastAsia" w:hAnsiTheme="minorEastAsia"/>
                <w:b/>
                <w:bCs/>
                <w:kern w:val="0"/>
                <w:szCs w:val="21"/>
              </w:rPr>
              <w:t>主编单位</w:t>
            </w:r>
          </w:p>
        </w:tc>
        <w:tc>
          <w:tcPr>
            <w:tcW w:w="1127" w:type="dxa"/>
            <w:vAlign w:val="center"/>
          </w:tcPr>
          <w:p w14:paraId="1CCD6EF2">
            <w:pPr>
              <w:widowControl/>
              <w:jc w:val="center"/>
              <w:rPr>
                <w:rFonts w:cs="宋体" w:asciiTheme="minorEastAsia" w:hAnsiTheme="minorEastAsia"/>
                <w:b/>
                <w:bCs/>
                <w:kern w:val="0"/>
                <w:szCs w:val="21"/>
              </w:rPr>
            </w:pPr>
            <w:r>
              <w:rPr>
                <w:rFonts w:hint="eastAsia" w:cs="宋体" w:asciiTheme="minorEastAsia" w:hAnsiTheme="minorEastAsia"/>
                <w:b/>
                <w:bCs/>
                <w:kern w:val="0"/>
                <w:szCs w:val="21"/>
              </w:rPr>
              <w:t>完成年限</w:t>
            </w:r>
          </w:p>
        </w:tc>
      </w:tr>
      <w:tr w14:paraId="149465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427" w:type="dxa"/>
            <w:vAlign w:val="center"/>
          </w:tcPr>
          <w:p w14:paraId="1F8B3D8F">
            <w:pPr>
              <w:pStyle w:val="15"/>
              <w:widowControl/>
              <w:numPr>
                <w:ilvl w:val="0"/>
                <w:numId w:val="1"/>
              </w:numPr>
              <w:ind w:firstLineChars="0"/>
              <w:jc w:val="center"/>
              <w:rPr>
                <w:rFonts w:cs="宋体" w:asciiTheme="minorEastAsia" w:hAnsiTheme="minorEastAsia"/>
                <w:kern w:val="0"/>
                <w:szCs w:val="21"/>
              </w:rPr>
            </w:pPr>
          </w:p>
        </w:tc>
        <w:tc>
          <w:tcPr>
            <w:tcW w:w="1548" w:type="dxa"/>
            <w:vAlign w:val="center"/>
          </w:tcPr>
          <w:p w14:paraId="07D233A7">
            <w:r>
              <w:rPr>
                <w:rFonts w:hint="eastAsia"/>
              </w:rPr>
              <w:t>极地工程绿色建造评价标准</w:t>
            </w:r>
          </w:p>
        </w:tc>
        <w:tc>
          <w:tcPr>
            <w:tcW w:w="740" w:type="dxa"/>
            <w:vAlign w:val="center"/>
          </w:tcPr>
          <w:p w14:paraId="548E4109">
            <w:pPr>
              <w:rPr>
                <w:rFonts w:hint="eastAsia" w:ascii="宋体" w:hAnsi="宋体" w:eastAsia="宋体" w:cs="Tahoma"/>
                <w:szCs w:val="21"/>
                <w:lang w:val="en-US" w:eastAsia="zh-CN"/>
              </w:rPr>
            </w:pPr>
            <w:r>
              <w:rPr>
                <w:rFonts w:hint="eastAsia" w:ascii="宋体" w:hAnsi="宋体" w:cs="Tahoma"/>
                <w:szCs w:val="21"/>
                <w:lang w:val="en-US" w:eastAsia="zh-CN"/>
              </w:rPr>
              <w:t>工程</w:t>
            </w:r>
          </w:p>
          <w:p w14:paraId="49D469B1">
            <w:pPr>
              <w:rPr>
                <w:rFonts w:ascii="宋体" w:hAnsi="宋体" w:cs="Tahoma"/>
                <w:szCs w:val="21"/>
              </w:rPr>
            </w:pPr>
            <w:r>
              <w:rPr>
                <w:rFonts w:ascii="宋体" w:hAnsi="宋体" w:cs="Tahoma"/>
                <w:szCs w:val="21"/>
              </w:rPr>
              <w:t>标准</w:t>
            </w:r>
          </w:p>
        </w:tc>
        <w:tc>
          <w:tcPr>
            <w:tcW w:w="850" w:type="dxa"/>
            <w:vAlign w:val="center"/>
          </w:tcPr>
          <w:p w14:paraId="42D9EF4E">
            <w:pPr>
              <w:rPr>
                <w:rFonts w:ascii="宋体" w:hAnsi="宋体" w:cs="Tahoma"/>
                <w:szCs w:val="21"/>
              </w:rPr>
            </w:pPr>
            <w:r>
              <w:rPr>
                <w:rFonts w:hint="eastAsia" w:ascii="宋体" w:hAnsi="宋体" w:eastAsia="宋体" w:cs="Tahoma"/>
                <w:color w:val="000000"/>
                <w:szCs w:val="21"/>
                <w:lang w:val="en-US" w:eastAsia="zh-CN"/>
              </w:rPr>
              <w:t>制订</w:t>
            </w:r>
          </w:p>
        </w:tc>
        <w:tc>
          <w:tcPr>
            <w:tcW w:w="6981" w:type="dxa"/>
            <w:vAlign w:val="center"/>
          </w:tcPr>
          <w:p w14:paraId="7A1A3DCB">
            <w:pPr>
              <w:rPr>
                <w:rFonts w:hint="eastAsia"/>
              </w:rPr>
            </w:pPr>
            <w:r>
              <w:rPr>
                <w:rFonts w:hint="eastAsia"/>
              </w:rPr>
              <w:t>适用于新建、改建、扩建极地工程的绿色建造评价。</w:t>
            </w:r>
          </w:p>
          <w:p w14:paraId="76515544">
            <w:pPr>
              <w:rPr>
                <w:rFonts w:hint="eastAsia"/>
              </w:rPr>
            </w:pPr>
            <w:r>
              <w:rPr>
                <w:rFonts w:hint="eastAsia"/>
              </w:rPr>
              <w:t>主要内容：</w:t>
            </w:r>
          </w:p>
          <w:p w14:paraId="2D0B76AB">
            <w:r>
              <w:rPr>
                <w:rFonts w:hint="eastAsia"/>
              </w:rPr>
              <w:t>1 总则；2 术语；3 基本规定；4 装配化水平与智能建造；5 资源节约与材料管理；6 生态环境保护与人员健康；7 极地安全与韧性；8 综合效益；9 提高与创新。</w:t>
            </w:r>
          </w:p>
        </w:tc>
        <w:tc>
          <w:tcPr>
            <w:tcW w:w="2296" w:type="dxa"/>
            <w:vAlign w:val="center"/>
          </w:tcPr>
          <w:p w14:paraId="026B5830">
            <w:r>
              <w:rPr>
                <w:rFonts w:hint="eastAsia"/>
              </w:rPr>
              <w:t>中铁建工集团有限公司；中国建筑科学研究院有限公司</w:t>
            </w:r>
          </w:p>
        </w:tc>
        <w:tc>
          <w:tcPr>
            <w:tcW w:w="1127" w:type="dxa"/>
            <w:vAlign w:val="center"/>
          </w:tcPr>
          <w:p w14:paraId="5FA6F928">
            <w:pPr>
              <w:widowControl/>
              <w:rPr>
                <w:szCs w:val="21"/>
              </w:rPr>
            </w:pPr>
            <w:r>
              <w:rPr>
                <w:szCs w:val="21"/>
              </w:rPr>
              <w:t>20</w:t>
            </w:r>
            <w:r>
              <w:rPr>
                <w:rFonts w:hint="eastAsia"/>
                <w:szCs w:val="21"/>
              </w:rPr>
              <w:t>2</w:t>
            </w:r>
            <w:r>
              <w:rPr>
                <w:rFonts w:hint="eastAsia"/>
                <w:szCs w:val="21"/>
                <w:lang w:val="en-US" w:eastAsia="zh-CN"/>
              </w:rPr>
              <w:t>8</w:t>
            </w:r>
            <w:r>
              <w:rPr>
                <w:rFonts w:hint="eastAsia"/>
                <w:szCs w:val="21"/>
              </w:rPr>
              <w:t>年</w:t>
            </w:r>
            <w:r>
              <w:rPr>
                <w:rFonts w:hint="eastAsia"/>
                <w:szCs w:val="21"/>
                <w:lang w:val="en-US" w:eastAsia="zh-CN"/>
              </w:rPr>
              <w:t>5</w:t>
            </w:r>
            <w:r>
              <w:rPr>
                <w:rFonts w:hint="eastAsia"/>
                <w:szCs w:val="21"/>
              </w:rPr>
              <w:t>月</w:t>
            </w:r>
          </w:p>
        </w:tc>
      </w:tr>
      <w:tr w14:paraId="712767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427" w:type="dxa"/>
            <w:vAlign w:val="center"/>
          </w:tcPr>
          <w:p w14:paraId="421A4CF2">
            <w:pPr>
              <w:pStyle w:val="15"/>
              <w:widowControl/>
              <w:numPr>
                <w:ilvl w:val="0"/>
                <w:numId w:val="1"/>
              </w:numPr>
              <w:ind w:firstLineChars="0"/>
              <w:jc w:val="center"/>
              <w:rPr>
                <w:rFonts w:cs="宋体" w:asciiTheme="minorEastAsia" w:hAnsiTheme="minorEastAsia"/>
                <w:kern w:val="0"/>
                <w:szCs w:val="21"/>
              </w:rPr>
            </w:pPr>
          </w:p>
        </w:tc>
        <w:tc>
          <w:tcPr>
            <w:tcW w:w="1548" w:type="dxa"/>
            <w:vAlign w:val="center"/>
          </w:tcPr>
          <w:p w14:paraId="251F1347">
            <w:r>
              <w:rPr>
                <w:rFonts w:hint="eastAsia"/>
              </w:rPr>
              <w:t>极地建筑钢结构工程施工及质量验收规程</w:t>
            </w:r>
          </w:p>
        </w:tc>
        <w:tc>
          <w:tcPr>
            <w:tcW w:w="740" w:type="dxa"/>
            <w:vAlign w:val="center"/>
          </w:tcPr>
          <w:p w14:paraId="62130CDA">
            <w:pPr>
              <w:rPr>
                <w:rFonts w:hint="default" w:ascii="宋体" w:hAnsi="宋体" w:eastAsia="宋体" w:cs="Tahoma"/>
                <w:szCs w:val="21"/>
                <w:lang w:val="en-US" w:eastAsia="zh-CN"/>
              </w:rPr>
            </w:pPr>
            <w:r>
              <w:rPr>
                <w:rFonts w:hint="eastAsia" w:ascii="宋体" w:hAnsi="宋体" w:cs="Tahoma"/>
                <w:szCs w:val="21"/>
                <w:lang w:val="en-US" w:eastAsia="zh-CN"/>
              </w:rPr>
              <w:t>工程</w:t>
            </w:r>
          </w:p>
          <w:p w14:paraId="2B1E9BC0">
            <w:pPr>
              <w:rPr>
                <w:rFonts w:ascii="宋体" w:hAnsi="宋体" w:cs="Tahoma"/>
                <w:szCs w:val="21"/>
              </w:rPr>
            </w:pPr>
            <w:r>
              <w:rPr>
                <w:rFonts w:ascii="宋体" w:hAnsi="宋体" w:cs="Tahoma"/>
                <w:szCs w:val="21"/>
              </w:rPr>
              <w:t>标准</w:t>
            </w:r>
          </w:p>
        </w:tc>
        <w:tc>
          <w:tcPr>
            <w:tcW w:w="850" w:type="dxa"/>
            <w:vAlign w:val="center"/>
          </w:tcPr>
          <w:p w14:paraId="7DA5D8BF">
            <w:pPr>
              <w:rPr>
                <w:rFonts w:ascii="宋体" w:hAnsi="宋体" w:cs="Tahoma"/>
                <w:szCs w:val="21"/>
              </w:rPr>
            </w:pPr>
            <w:r>
              <w:rPr>
                <w:rFonts w:hint="eastAsia" w:ascii="宋体" w:hAnsi="宋体" w:cs="Tahoma"/>
                <w:szCs w:val="21"/>
              </w:rPr>
              <w:t>制订</w:t>
            </w:r>
          </w:p>
        </w:tc>
        <w:tc>
          <w:tcPr>
            <w:tcW w:w="6981" w:type="dxa"/>
            <w:vAlign w:val="center"/>
          </w:tcPr>
          <w:p w14:paraId="26656F6F">
            <w:pPr>
              <w:rPr>
                <w:rFonts w:hint="eastAsia"/>
                <w:highlight w:val="none"/>
              </w:rPr>
            </w:pPr>
            <w:r>
              <w:rPr>
                <w:rFonts w:hint="eastAsia"/>
                <w:highlight w:val="none"/>
              </w:rPr>
              <w:t>适用于新建、扩建和改建的极地建筑钢结构施工及质量验收。</w:t>
            </w:r>
          </w:p>
          <w:p w14:paraId="7648DE39">
            <w:pPr>
              <w:rPr>
                <w:rFonts w:hint="eastAsia"/>
                <w:highlight w:val="none"/>
              </w:rPr>
            </w:pPr>
            <w:r>
              <w:rPr>
                <w:rFonts w:hint="eastAsia"/>
                <w:highlight w:val="none"/>
              </w:rPr>
              <w:t>主要内容：</w:t>
            </w:r>
          </w:p>
          <w:p w14:paraId="3EDD2CD2">
            <w:r>
              <w:rPr>
                <w:rFonts w:hint="eastAsia"/>
                <w:highlight w:val="none"/>
              </w:rPr>
              <w:t>1 总则；2 术语；3 基本规定；4 材料；5 焊接工程；6 紧固件连接工程；7 防脆断设计与施工；8 钢构件组装及加工；9 钢结构预拼装；10 钢结构安装；11 涂装工程；12 施工测量与监测；13 专项质量验收。</w:t>
            </w:r>
          </w:p>
        </w:tc>
        <w:tc>
          <w:tcPr>
            <w:tcW w:w="2296" w:type="dxa"/>
            <w:vAlign w:val="center"/>
          </w:tcPr>
          <w:p w14:paraId="589E51BE">
            <w:r>
              <w:rPr>
                <w:rFonts w:hint="eastAsia"/>
              </w:rPr>
              <w:t>中铁建工集团有限公司；中国建筑科学研究院有限公司</w:t>
            </w:r>
          </w:p>
        </w:tc>
        <w:tc>
          <w:tcPr>
            <w:tcW w:w="1127" w:type="dxa"/>
            <w:vAlign w:val="center"/>
          </w:tcPr>
          <w:p w14:paraId="4D05618B">
            <w:pPr>
              <w:widowControl/>
              <w:rPr>
                <w:szCs w:val="21"/>
              </w:rPr>
            </w:pPr>
            <w:r>
              <w:rPr>
                <w:szCs w:val="21"/>
              </w:rPr>
              <w:t>20</w:t>
            </w:r>
            <w:r>
              <w:rPr>
                <w:rFonts w:hint="eastAsia"/>
                <w:szCs w:val="21"/>
              </w:rPr>
              <w:t>2</w:t>
            </w:r>
            <w:r>
              <w:rPr>
                <w:rFonts w:hint="eastAsia"/>
                <w:szCs w:val="21"/>
                <w:lang w:val="en-US" w:eastAsia="zh-CN"/>
              </w:rPr>
              <w:t>8</w:t>
            </w:r>
            <w:r>
              <w:rPr>
                <w:rFonts w:hint="eastAsia"/>
                <w:szCs w:val="21"/>
              </w:rPr>
              <w:t>年</w:t>
            </w:r>
            <w:r>
              <w:rPr>
                <w:rFonts w:hint="eastAsia"/>
                <w:szCs w:val="21"/>
                <w:lang w:val="en-US" w:eastAsia="zh-CN"/>
              </w:rPr>
              <w:t>5</w:t>
            </w:r>
            <w:r>
              <w:rPr>
                <w:rFonts w:hint="eastAsia"/>
                <w:szCs w:val="21"/>
              </w:rPr>
              <w:t>月</w:t>
            </w:r>
          </w:p>
        </w:tc>
      </w:tr>
      <w:tr w14:paraId="58CF64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427" w:type="dxa"/>
            <w:vAlign w:val="center"/>
          </w:tcPr>
          <w:p w14:paraId="6DD38B80">
            <w:pPr>
              <w:pStyle w:val="15"/>
              <w:widowControl/>
              <w:numPr>
                <w:ilvl w:val="0"/>
                <w:numId w:val="1"/>
              </w:numPr>
              <w:ind w:firstLineChars="0"/>
              <w:jc w:val="center"/>
              <w:rPr>
                <w:rFonts w:cs="宋体" w:asciiTheme="minorEastAsia" w:hAnsiTheme="minorEastAsia"/>
                <w:kern w:val="0"/>
                <w:szCs w:val="21"/>
              </w:rPr>
            </w:pPr>
          </w:p>
        </w:tc>
        <w:tc>
          <w:tcPr>
            <w:tcW w:w="1548" w:type="dxa"/>
            <w:vAlign w:val="center"/>
          </w:tcPr>
          <w:p w14:paraId="051C56BB">
            <w:r>
              <w:rPr>
                <w:rFonts w:hint="eastAsia"/>
                <w:lang w:val="en-US" w:eastAsia="zh-CN"/>
              </w:rPr>
              <w:t>极地建筑工程施工技术标准</w:t>
            </w:r>
          </w:p>
        </w:tc>
        <w:tc>
          <w:tcPr>
            <w:tcW w:w="740" w:type="dxa"/>
            <w:vAlign w:val="center"/>
          </w:tcPr>
          <w:p w14:paraId="4DE2E3C9">
            <w:pPr>
              <w:rPr>
                <w:rFonts w:hint="eastAsia" w:ascii="宋体" w:hAnsi="宋体" w:eastAsia="宋体" w:cs="Tahoma"/>
                <w:szCs w:val="21"/>
                <w:lang w:val="en-US" w:eastAsia="zh-CN"/>
              </w:rPr>
            </w:pPr>
            <w:r>
              <w:rPr>
                <w:rFonts w:hint="eastAsia" w:ascii="宋体" w:hAnsi="宋体" w:cs="Tahoma"/>
                <w:szCs w:val="21"/>
                <w:lang w:val="en-US" w:eastAsia="zh-CN"/>
              </w:rPr>
              <w:t>工程</w:t>
            </w:r>
          </w:p>
          <w:p w14:paraId="18360BE4">
            <w:pPr>
              <w:rPr>
                <w:rFonts w:ascii="宋体" w:hAnsi="宋体" w:cs="Tahoma"/>
                <w:szCs w:val="21"/>
              </w:rPr>
            </w:pPr>
            <w:r>
              <w:rPr>
                <w:rFonts w:ascii="宋体" w:hAnsi="宋体" w:cs="Tahoma"/>
                <w:szCs w:val="21"/>
              </w:rPr>
              <w:t>标准</w:t>
            </w:r>
          </w:p>
        </w:tc>
        <w:tc>
          <w:tcPr>
            <w:tcW w:w="850" w:type="dxa"/>
            <w:vAlign w:val="center"/>
          </w:tcPr>
          <w:p w14:paraId="7F2E38EA">
            <w:pPr>
              <w:rPr>
                <w:rFonts w:ascii="宋体" w:hAnsi="宋体" w:cs="Tahoma"/>
                <w:szCs w:val="21"/>
              </w:rPr>
            </w:pPr>
            <w:r>
              <w:rPr>
                <w:rFonts w:hint="eastAsia" w:ascii="宋体" w:hAnsi="宋体" w:cs="Tahoma"/>
                <w:szCs w:val="21"/>
              </w:rPr>
              <w:t>制订</w:t>
            </w:r>
          </w:p>
        </w:tc>
        <w:tc>
          <w:tcPr>
            <w:tcW w:w="6981" w:type="dxa"/>
            <w:vAlign w:val="center"/>
          </w:tcPr>
          <w:p w14:paraId="3DFECEC4">
            <w:pPr>
              <w:rPr>
                <w:rFonts w:hint="eastAsia"/>
              </w:rPr>
            </w:pPr>
            <w:r>
              <w:rPr>
                <w:rFonts w:hint="eastAsia"/>
              </w:rPr>
              <w:t>适用于新建、扩建和改建的极地建筑工程施工及质量验收。</w:t>
            </w:r>
          </w:p>
          <w:p w14:paraId="3C9D9106">
            <w:pPr>
              <w:rPr>
                <w:rFonts w:hint="eastAsia"/>
              </w:rPr>
            </w:pPr>
            <w:r>
              <w:rPr>
                <w:rFonts w:hint="eastAsia"/>
              </w:rPr>
              <w:t>主要内容：</w:t>
            </w:r>
          </w:p>
          <w:p w14:paraId="32673AC3">
            <w:r>
              <w:rPr>
                <w:rFonts w:hint="eastAsia"/>
              </w:rPr>
              <w:t>1 总则；2 术语；3 基本规定；4 施工准备；5 施工测量与监测；6 地基与基础工程；7 主体结构工程；8 建筑装饰装修与防水工程；9 机电设备安装工程；10 绿色施工与环境保护；11 施工安全与职业健康；12 综合质量验收。</w:t>
            </w:r>
          </w:p>
        </w:tc>
        <w:tc>
          <w:tcPr>
            <w:tcW w:w="2296" w:type="dxa"/>
            <w:vAlign w:val="center"/>
          </w:tcPr>
          <w:p w14:paraId="1B4BEFBD">
            <w:pPr>
              <w:jc w:val="left"/>
            </w:pPr>
            <w:r>
              <w:rPr>
                <w:rFonts w:hint="eastAsia"/>
              </w:rPr>
              <w:t>中铁建工集团有限公司；中国建筑科学研究院有限公司</w:t>
            </w:r>
          </w:p>
        </w:tc>
        <w:tc>
          <w:tcPr>
            <w:tcW w:w="1127" w:type="dxa"/>
            <w:vAlign w:val="center"/>
          </w:tcPr>
          <w:p w14:paraId="6452D34D">
            <w:pPr>
              <w:widowControl/>
              <w:rPr>
                <w:szCs w:val="21"/>
              </w:rPr>
            </w:pPr>
            <w:r>
              <w:rPr>
                <w:szCs w:val="21"/>
              </w:rPr>
              <w:t>20</w:t>
            </w:r>
            <w:r>
              <w:rPr>
                <w:rFonts w:hint="eastAsia"/>
                <w:szCs w:val="21"/>
              </w:rPr>
              <w:t>2</w:t>
            </w:r>
            <w:r>
              <w:rPr>
                <w:rFonts w:hint="eastAsia"/>
                <w:szCs w:val="21"/>
                <w:lang w:val="en-US" w:eastAsia="zh-CN"/>
              </w:rPr>
              <w:t>8</w:t>
            </w:r>
            <w:r>
              <w:rPr>
                <w:rFonts w:hint="eastAsia"/>
                <w:szCs w:val="21"/>
              </w:rPr>
              <w:t>年</w:t>
            </w:r>
            <w:r>
              <w:rPr>
                <w:rFonts w:hint="eastAsia"/>
                <w:szCs w:val="21"/>
                <w:lang w:val="en-US" w:eastAsia="zh-CN"/>
              </w:rPr>
              <w:t>5</w:t>
            </w:r>
            <w:r>
              <w:rPr>
                <w:rFonts w:hint="eastAsia"/>
                <w:szCs w:val="21"/>
              </w:rPr>
              <w:t>月</w:t>
            </w:r>
          </w:p>
        </w:tc>
      </w:tr>
      <w:tr w14:paraId="79F58C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427" w:type="dxa"/>
            <w:vAlign w:val="center"/>
          </w:tcPr>
          <w:p w14:paraId="53688AD6">
            <w:pPr>
              <w:pStyle w:val="15"/>
              <w:widowControl/>
              <w:numPr>
                <w:ilvl w:val="0"/>
                <w:numId w:val="1"/>
              </w:numPr>
              <w:ind w:firstLineChars="0"/>
              <w:jc w:val="center"/>
              <w:rPr>
                <w:rFonts w:cs="宋体" w:asciiTheme="minorEastAsia" w:hAnsiTheme="minorEastAsia"/>
                <w:kern w:val="0"/>
                <w:szCs w:val="21"/>
              </w:rPr>
            </w:pPr>
          </w:p>
        </w:tc>
        <w:tc>
          <w:tcPr>
            <w:tcW w:w="1548" w:type="dxa"/>
            <w:vAlign w:val="center"/>
          </w:tcPr>
          <w:p w14:paraId="1EA35D43">
            <w:pPr>
              <w:rPr>
                <w:rFonts w:hint="default"/>
                <w:lang w:val="en-US"/>
              </w:rPr>
            </w:pPr>
            <w:r>
              <w:rPr>
                <w:rFonts w:hint="eastAsia"/>
                <w:lang w:val="en-US" w:eastAsia="zh-CN"/>
              </w:rPr>
              <w:t>近现代文物建筑体检技术标准</w:t>
            </w:r>
          </w:p>
        </w:tc>
        <w:tc>
          <w:tcPr>
            <w:tcW w:w="740" w:type="dxa"/>
            <w:vAlign w:val="center"/>
          </w:tcPr>
          <w:p w14:paraId="195D6694">
            <w:pPr>
              <w:rPr>
                <w:rFonts w:hint="eastAsia" w:ascii="宋体" w:hAnsi="宋体" w:eastAsia="宋体" w:cs="Tahoma"/>
                <w:szCs w:val="21"/>
                <w:lang w:val="en-US" w:eastAsia="zh-CN"/>
              </w:rPr>
            </w:pPr>
            <w:r>
              <w:rPr>
                <w:rFonts w:hint="eastAsia" w:ascii="宋体" w:hAnsi="宋体" w:cs="Tahoma"/>
                <w:szCs w:val="21"/>
                <w:lang w:val="en-US" w:eastAsia="zh-CN"/>
              </w:rPr>
              <w:t>工程</w:t>
            </w:r>
          </w:p>
          <w:p w14:paraId="050A117F">
            <w:pPr>
              <w:rPr>
                <w:rFonts w:ascii="宋体" w:hAnsi="宋体" w:cs="Tahoma"/>
                <w:szCs w:val="21"/>
              </w:rPr>
            </w:pPr>
            <w:r>
              <w:rPr>
                <w:rFonts w:hint="eastAsia" w:ascii="宋体" w:hAnsi="宋体" w:cs="Tahoma"/>
                <w:szCs w:val="21"/>
              </w:rPr>
              <w:t>标准</w:t>
            </w:r>
          </w:p>
        </w:tc>
        <w:tc>
          <w:tcPr>
            <w:tcW w:w="850" w:type="dxa"/>
            <w:vAlign w:val="center"/>
          </w:tcPr>
          <w:p w14:paraId="7403423E">
            <w:pPr>
              <w:rPr>
                <w:rFonts w:ascii="宋体" w:hAnsi="宋体" w:cs="Tahoma"/>
                <w:szCs w:val="21"/>
              </w:rPr>
            </w:pPr>
            <w:r>
              <w:rPr>
                <w:rFonts w:hint="eastAsia" w:ascii="宋体" w:hAnsi="宋体" w:cs="Tahoma"/>
                <w:szCs w:val="21"/>
              </w:rPr>
              <w:t>制订</w:t>
            </w:r>
          </w:p>
        </w:tc>
        <w:tc>
          <w:tcPr>
            <w:tcW w:w="6981" w:type="dxa"/>
            <w:vAlign w:val="center"/>
          </w:tcPr>
          <w:p w14:paraId="22EEE913">
            <w:pPr>
              <w:rPr>
                <w:rFonts w:hint="eastAsia" w:eastAsia="宋体"/>
                <w:highlight w:val="none"/>
                <w:lang w:eastAsia="zh-CN"/>
              </w:rPr>
            </w:pPr>
            <w:r>
              <w:rPr>
                <w:rFonts w:hint="eastAsia"/>
                <w:highlight w:val="none"/>
              </w:rPr>
              <w:t>适用于近现代文物建筑的体检工作</w:t>
            </w:r>
            <w:r>
              <w:rPr>
                <w:rFonts w:hint="eastAsia"/>
                <w:highlight w:val="none"/>
                <w:lang w:eastAsia="zh-CN"/>
              </w:rPr>
              <w:t>。</w:t>
            </w:r>
          </w:p>
          <w:p w14:paraId="15832A3A">
            <w:pPr>
              <w:rPr>
                <w:rFonts w:hint="eastAsia"/>
                <w:highlight w:val="none"/>
              </w:rPr>
            </w:pPr>
            <w:r>
              <w:rPr>
                <w:rFonts w:hint="eastAsia"/>
                <w:highlight w:val="none"/>
              </w:rPr>
              <w:t>主要内容：</w:t>
            </w:r>
          </w:p>
          <w:p w14:paraId="0DFFDACD">
            <w:r>
              <w:rPr>
                <w:rFonts w:hint="eastAsia"/>
                <w:highlight w:val="none"/>
              </w:rPr>
              <w:t>1 总则；2 规范性引用文件；3 术语和定义；4 基本规定；5 代表性建筑调查；6 地基基础；7 主体结构；8 围护系统；9 性能评估。</w:t>
            </w:r>
          </w:p>
        </w:tc>
        <w:tc>
          <w:tcPr>
            <w:tcW w:w="2296" w:type="dxa"/>
            <w:vAlign w:val="center"/>
          </w:tcPr>
          <w:p w14:paraId="4FC655D1">
            <w:r>
              <w:rPr>
                <w:rFonts w:hint="eastAsia"/>
                <w:lang w:val="en-US" w:eastAsia="zh-CN"/>
              </w:rPr>
              <w:t>中国建筑科学研究院有限公司</w:t>
            </w:r>
          </w:p>
        </w:tc>
        <w:tc>
          <w:tcPr>
            <w:tcW w:w="1127" w:type="dxa"/>
            <w:vAlign w:val="center"/>
          </w:tcPr>
          <w:p w14:paraId="4E70103C">
            <w:pPr>
              <w:widowControl/>
              <w:rPr>
                <w:szCs w:val="21"/>
              </w:rPr>
            </w:pPr>
            <w:r>
              <w:rPr>
                <w:szCs w:val="21"/>
              </w:rPr>
              <w:t>20</w:t>
            </w:r>
            <w:r>
              <w:rPr>
                <w:rFonts w:hint="eastAsia"/>
                <w:szCs w:val="21"/>
              </w:rPr>
              <w:t>2</w:t>
            </w:r>
            <w:r>
              <w:rPr>
                <w:rFonts w:hint="eastAsia"/>
                <w:szCs w:val="21"/>
                <w:lang w:val="en-US" w:eastAsia="zh-CN"/>
              </w:rPr>
              <w:t>8</w:t>
            </w:r>
            <w:r>
              <w:rPr>
                <w:rFonts w:hint="eastAsia"/>
                <w:szCs w:val="21"/>
              </w:rPr>
              <w:t>年</w:t>
            </w:r>
            <w:r>
              <w:rPr>
                <w:rFonts w:hint="eastAsia"/>
                <w:szCs w:val="21"/>
                <w:lang w:val="en-US" w:eastAsia="zh-CN"/>
              </w:rPr>
              <w:t>5</w:t>
            </w:r>
            <w:r>
              <w:rPr>
                <w:rFonts w:hint="eastAsia"/>
                <w:szCs w:val="21"/>
              </w:rPr>
              <w:t>月</w:t>
            </w:r>
          </w:p>
        </w:tc>
      </w:tr>
      <w:tr w14:paraId="28F265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427" w:type="dxa"/>
            <w:vAlign w:val="center"/>
          </w:tcPr>
          <w:p w14:paraId="7F7EEBDB">
            <w:pPr>
              <w:pStyle w:val="15"/>
              <w:widowControl/>
              <w:numPr>
                <w:ilvl w:val="0"/>
                <w:numId w:val="1"/>
              </w:numPr>
              <w:ind w:firstLineChars="0"/>
              <w:jc w:val="center"/>
              <w:rPr>
                <w:rFonts w:cs="宋体" w:asciiTheme="minorEastAsia" w:hAnsiTheme="minorEastAsia"/>
                <w:kern w:val="0"/>
                <w:szCs w:val="21"/>
              </w:rPr>
            </w:pPr>
          </w:p>
        </w:tc>
        <w:tc>
          <w:tcPr>
            <w:tcW w:w="1548" w:type="dxa"/>
            <w:vAlign w:val="center"/>
          </w:tcPr>
          <w:p w14:paraId="5F1FA4B1">
            <w:pPr>
              <w:jc w:val="left"/>
              <w:rPr>
                <w:rFonts w:hint="eastAsia"/>
              </w:rPr>
            </w:pPr>
            <w:r>
              <w:rPr>
                <w:rFonts w:hint="eastAsia"/>
                <w:lang w:val="en-US" w:eastAsia="zh-CN"/>
              </w:rPr>
              <w:t>建筑设计方案征集工作导则</w:t>
            </w:r>
          </w:p>
        </w:tc>
        <w:tc>
          <w:tcPr>
            <w:tcW w:w="740" w:type="dxa"/>
            <w:vAlign w:val="center"/>
          </w:tcPr>
          <w:p w14:paraId="79F6558D">
            <w:pPr>
              <w:rPr>
                <w:rFonts w:hint="eastAsia" w:ascii="宋体" w:hAnsi="宋体" w:eastAsia="宋体" w:cs="Tahoma"/>
                <w:szCs w:val="21"/>
                <w:lang w:val="en-US" w:eastAsia="zh-CN"/>
              </w:rPr>
            </w:pPr>
            <w:r>
              <w:rPr>
                <w:rFonts w:hint="eastAsia" w:ascii="宋体" w:hAnsi="宋体" w:cs="Tahoma"/>
                <w:szCs w:val="21"/>
                <w:lang w:val="en-US" w:eastAsia="zh-CN"/>
              </w:rPr>
              <w:t>工程</w:t>
            </w:r>
          </w:p>
          <w:p w14:paraId="5B979E12">
            <w:pPr>
              <w:rPr>
                <w:rFonts w:hint="eastAsia" w:ascii="宋体" w:hAnsi="宋体" w:cs="Tahoma"/>
                <w:szCs w:val="21"/>
              </w:rPr>
            </w:pPr>
            <w:r>
              <w:rPr>
                <w:rFonts w:hint="eastAsia" w:ascii="宋体" w:hAnsi="宋体" w:cs="Tahoma"/>
                <w:szCs w:val="21"/>
              </w:rPr>
              <w:t>标准</w:t>
            </w:r>
          </w:p>
        </w:tc>
        <w:tc>
          <w:tcPr>
            <w:tcW w:w="850" w:type="dxa"/>
            <w:vAlign w:val="center"/>
          </w:tcPr>
          <w:p w14:paraId="7E90F4FC">
            <w:pPr>
              <w:rPr>
                <w:rFonts w:hint="eastAsia" w:ascii="宋体" w:hAnsi="宋体" w:cs="Tahoma"/>
                <w:szCs w:val="21"/>
              </w:rPr>
            </w:pPr>
            <w:r>
              <w:rPr>
                <w:rFonts w:hint="eastAsia" w:ascii="宋体" w:hAnsi="宋体" w:cs="Tahoma"/>
                <w:szCs w:val="21"/>
              </w:rPr>
              <w:t>制订</w:t>
            </w:r>
          </w:p>
        </w:tc>
        <w:tc>
          <w:tcPr>
            <w:tcW w:w="6981" w:type="dxa"/>
            <w:vAlign w:val="center"/>
          </w:tcPr>
          <w:p w14:paraId="7DB5E6EC">
            <w:pPr>
              <w:rPr>
                <w:rFonts w:hint="eastAsia"/>
              </w:rPr>
            </w:pPr>
            <w:r>
              <w:rPr>
                <w:rFonts w:hint="eastAsia"/>
              </w:rPr>
              <w:t>适用于国内建设单位通过方案征集遴选优秀的设计方案和设计单位的建筑设计项目。</w:t>
            </w:r>
          </w:p>
          <w:p w14:paraId="775BD494">
            <w:pPr>
              <w:rPr>
                <w:rFonts w:hint="eastAsia"/>
              </w:rPr>
            </w:pPr>
            <w:r>
              <w:rPr>
                <w:rFonts w:hint="eastAsia"/>
              </w:rPr>
              <w:t>主要内容：</w:t>
            </w:r>
          </w:p>
          <w:p w14:paraId="72A34755">
            <w:pPr>
              <w:rPr>
                <w:rFonts w:hint="eastAsia"/>
              </w:rPr>
            </w:pPr>
            <w:r>
              <w:rPr>
                <w:rFonts w:hint="eastAsia"/>
              </w:rPr>
              <w:t>1 总则；2 术语；3 方案征集的内容与组织；4 方案征集规范流程指导。</w:t>
            </w:r>
          </w:p>
        </w:tc>
        <w:tc>
          <w:tcPr>
            <w:tcW w:w="2296" w:type="dxa"/>
            <w:vAlign w:val="center"/>
          </w:tcPr>
          <w:p w14:paraId="3216CF84">
            <w:pPr>
              <w:rPr>
                <w:rFonts w:hint="eastAsia" w:asciiTheme="minorHAnsi" w:hAnsiTheme="minorHAnsi" w:eastAsiaTheme="minorEastAsia" w:cstheme="minorBidi"/>
                <w:kern w:val="2"/>
                <w:sz w:val="21"/>
                <w:szCs w:val="22"/>
                <w:lang w:val="en-US" w:eastAsia="zh-CN" w:bidi="ar-SA"/>
              </w:rPr>
            </w:pPr>
            <w:r>
              <w:rPr>
                <w:rFonts w:hint="eastAsia"/>
                <w:highlight w:val="none"/>
                <w:lang w:val="en-US" w:eastAsia="zh-CN"/>
              </w:rPr>
              <w:t>中国建筑学会科技咨询中心（上海）；华东建筑设计研究院有限公司</w:t>
            </w:r>
          </w:p>
        </w:tc>
        <w:tc>
          <w:tcPr>
            <w:tcW w:w="1127" w:type="dxa"/>
            <w:vAlign w:val="center"/>
          </w:tcPr>
          <w:p w14:paraId="016706F5">
            <w:pPr>
              <w:widowControl/>
              <w:rPr>
                <w:szCs w:val="21"/>
              </w:rPr>
            </w:pPr>
            <w:r>
              <w:rPr>
                <w:szCs w:val="21"/>
              </w:rPr>
              <w:t>20</w:t>
            </w:r>
            <w:r>
              <w:rPr>
                <w:rFonts w:hint="eastAsia"/>
                <w:szCs w:val="21"/>
              </w:rPr>
              <w:t>2</w:t>
            </w:r>
            <w:r>
              <w:rPr>
                <w:rFonts w:hint="eastAsia"/>
                <w:szCs w:val="21"/>
                <w:lang w:val="en-US" w:eastAsia="zh-CN"/>
              </w:rPr>
              <w:t>8</w:t>
            </w:r>
            <w:r>
              <w:rPr>
                <w:rFonts w:hint="eastAsia"/>
                <w:szCs w:val="21"/>
              </w:rPr>
              <w:t>年</w:t>
            </w:r>
            <w:r>
              <w:rPr>
                <w:rFonts w:hint="eastAsia"/>
                <w:szCs w:val="21"/>
                <w:lang w:val="en-US" w:eastAsia="zh-CN"/>
              </w:rPr>
              <w:t>5</w:t>
            </w:r>
            <w:r>
              <w:rPr>
                <w:rFonts w:hint="eastAsia"/>
                <w:szCs w:val="21"/>
              </w:rPr>
              <w:t>月</w:t>
            </w:r>
          </w:p>
        </w:tc>
      </w:tr>
      <w:tr w14:paraId="2F64F6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427" w:type="dxa"/>
            <w:vAlign w:val="center"/>
          </w:tcPr>
          <w:p w14:paraId="6ED8466E">
            <w:pPr>
              <w:pStyle w:val="15"/>
              <w:widowControl/>
              <w:numPr>
                <w:ilvl w:val="0"/>
                <w:numId w:val="1"/>
              </w:numPr>
              <w:ind w:firstLineChars="0"/>
              <w:jc w:val="center"/>
              <w:rPr>
                <w:rFonts w:cs="宋体" w:asciiTheme="minorEastAsia" w:hAnsiTheme="minorEastAsia"/>
                <w:kern w:val="0"/>
                <w:szCs w:val="21"/>
              </w:rPr>
            </w:pPr>
          </w:p>
        </w:tc>
        <w:tc>
          <w:tcPr>
            <w:tcW w:w="1548" w:type="dxa"/>
            <w:vAlign w:val="center"/>
          </w:tcPr>
          <w:p w14:paraId="29A698B3">
            <w:pPr>
              <w:jc w:val="left"/>
              <w:rPr>
                <w:rFonts w:hint="eastAsia"/>
              </w:rPr>
            </w:pPr>
            <w:r>
              <w:rPr>
                <w:rFonts w:hint="eastAsia"/>
                <w:lang w:val="en-US" w:eastAsia="zh-CN"/>
              </w:rPr>
              <w:t>室内设计术语标准</w:t>
            </w:r>
          </w:p>
        </w:tc>
        <w:tc>
          <w:tcPr>
            <w:tcW w:w="740" w:type="dxa"/>
            <w:vAlign w:val="center"/>
          </w:tcPr>
          <w:p w14:paraId="47BF9D52">
            <w:pPr>
              <w:jc w:val="left"/>
              <w:rPr>
                <w:rFonts w:hint="eastAsia" w:ascii="宋体" w:hAnsi="宋体" w:eastAsia="宋体" w:cs="Tahoma"/>
                <w:color w:val="000000"/>
                <w:szCs w:val="21"/>
              </w:rPr>
            </w:pPr>
            <w:r>
              <w:rPr>
                <w:rFonts w:hint="eastAsia" w:ascii="宋体" w:hAnsi="宋体" w:eastAsia="宋体" w:cs="Tahoma"/>
                <w:color w:val="000000"/>
                <w:szCs w:val="21"/>
              </w:rPr>
              <w:t>工程</w:t>
            </w:r>
          </w:p>
          <w:p w14:paraId="10EE8552">
            <w:pPr>
              <w:jc w:val="left"/>
              <w:rPr>
                <w:rFonts w:hint="eastAsia" w:ascii="宋体" w:hAnsi="宋体" w:eastAsia="宋体" w:cs="Tahoma"/>
                <w:color w:val="000000"/>
                <w:szCs w:val="21"/>
                <w:lang w:val="en-US" w:eastAsia="zh-CN"/>
              </w:rPr>
            </w:pPr>
            <w:r>
              <w:rPr>
                <w:rFonts w:hint="eastAsia" w:ascii="宋体" w:hAnsi="宋体" w:cs="Tahoma"/>
                <w:color w:val="000000"/>
                <w:szCs w:val="21"/>
                <w:lang w:val="en-US" w:eastAsia="zh-CN"/>
              </w:rPr>
              <w:t>标准</w:t>
            </w:r>
          </w:p>
        </w:tc>
        <w:tc>
          <w:tcPr>
            <w:tcW w:w="850" w:type="dxa"/>
            <w:vAlign w:val="center"/>
          </w:tcPr>
          <w:p w14:paraId="1E7F5FFD">
            <w:pPr>
              <w:jc w:val="left"/>
              <w:rPr>
                <w:rFonts w:hint="eastAsia" w:ascii="宋体" w:hAnsi="宋体" w:cs="Tahoma"/>
                <w:szCs w:val="21"/>
              </w:rPr>
            </w:pPr>
            <w:r>
              <w:rPr>
                <w:rFonts w:hint="eastAsia" w:ascii="宋体" w:hAnsi="宋体" w:eastAsia="宋体" w:cs="Tahoma"/>
                <w:color w:val="000000"/>
                <w:szCs w:val="21"/>
              </w:rPr>
              <w:t>制订</w:t>
            </w:r>
          </w:p>
        </w:tc>
        <w:tc>
          <w:tcPr>
            <w:tcW w:w="6981" w:type="dxa"/>
            <w:vAlign w:val="center"/>
          </w:tcPr>
          <w:p w14:paraId="7C78008A">
            <w:pPr>
              <w:rPr>
                <w:rFonts w:hint="eastAsia"/>
              </w:rPr>
            </w:pPr>
            <w:r>
              <w:rPr>
                <w:rFonts w:hint="eastAsia"/>
              </w:rPr>
              <w:t>适用于新建、扩建、改建建筑室内环境的设计、施工、教学、科研、管理及相关产品开发领域。</w:t>
            </w:r>
          </w:p>
          <w:p w14:paraId="75922DC8">
            <w:pPr>
              <w:rPr>
                <w:rFonts w:hint="eastAsia"/>
              </w:rPr>
            </w:pPr>
            <w:r>
              <w:rPr>
                <w:rFonts w:hint="eastAsia"/>
              </w:rPr>
              <w:t>主要内容：</w:t>
            </w:r>
          </w:p>
          <w:p w14:paraId="4E44BD3D">
            <w:pPr>
              <w:rPr>
                <w:rFonts w:hint="eastAsia"/>
                <w:lang w:eastAsia="zh-CN"/>
              </w:rPr>
            </w:pPr>
            <w:r>
              <w:rPr>
                <w:rFonts w:hint="eastAsia"/>
              </w:rPr>
              <w:t>1 总则；2 基本术语；3 居住空间；4 医疗康养空间；5 商业与服务空间；6 办公与商务空间；7 交通枢纽与公共空间；8 科研实验空间；9 材料与工艺；10 数字化与智能化；11 陈设与软装。</w:t>
            </w:r>
          </w:p>
        </w:tc>
        <w:tc>
          <w:tcPr>
            <w:tcW w:w="2296" w:type="dxa"/>
            <w:vAlign w:val="center"/>
          </w:tcPr>
          <w:p w14:paraId="15B1C09E">
            <w:pPr>
              <w:rPr>
                <w:rFonts w:hint="eastAsia" w:asciiTheme="minorHAnsi" w:hAnsiTheme="minorHAnsi" w:eastAsiaTheme="minorEastAsia" w:cstheme="minorBidi"/>
                <w:kern w:val="2"/>
                <w:sz w:val="21"/>
                <w:szCs w:val="22"/>
                <w:lang w:val="en-US" w:eastAsia="zh-CN" w:bidi="ar-SA"/>
              </w:rPr>
            </w:pPr>
            <w:r>
              <w:rPr>
                <w:rFonts w:hint="eastAsia"/>
              </w:rPr>
              <w:t>中国中元国际工程有限公司</w:t>
            </w:r>
          </w:p>
        </w:tc>
        <w:tc>
          <w:tcPr>
            <w:tcW w:w="1127" w:type="dxa"/>
            <w:vAlign w:val="center"/>
          </w:tcPr>
          <w:p w14:paraId="43022F18">
            <w:pPr>
              <w:widowControl/>
              <w:rPr>
                <w:szCs w:val="21"/>
              </w:rPr>
            </w:pPr>
            <w:r>
              <w:rPr>
                <w:szCs w:val="21"/>
              </w:rPr>
              <w:t>20</w:t>
            </w:r>
            <w:r>
              <w:rPr>
                <w:rFonts w:hint="eastAsia"/>
                <w:szCs w:val="21"/>
              </w:rPr>
              <w:t>2</w:t>
            </w:r>
            <w:r>
              <w:rPr>
                <w:rFonts w:hint="eastAsia"/>
                <w:szCs w:val="21"/>
                <w:lang w:val="en-US" w:eastAsia="zh-CN"/>
              </w:rPr>
              <w:t>8</w:t>
            </w:r>
            <w:r>
              <w:rPr>
                <w:rFonts w:hint="eastAsia"/>
                <w:szCs w:val="21"/>
              </w:rPr>
              <w:t>年</w:t>
            </w:r>
            <w:r>
              <w:rPr>
                <w:rFonts w:hint="eastAsia"/>
                <w:szCs w:val="21"/>
                <w:lang w:val="en-US" w:eastAsia="zh-CN"/>
              </w:rPr>
              <w:t>5</w:t>
            </w:r>
            <w:r>
              <w:rPr>
                <w:rFonts w:hint="eastAsia"/>
                <w:szCs w:val="21"/>
              </w:rPr>
              <w:t>月</w:t>
            </w:r>
          </w:p>
        </w:tc>
      </w:tr>
      <w:tr w14:paraId="162C11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427" w:type="dxa"/>
            <w:vAlign w:val="center"/>
          </w:tcPr>
          <w:p w14:paraId="7251E192">
            <w:pPr>
              <w:pStyle w:val="15"/>
              <w:widowControl/>
              <w:numPr>
                <w:ilvl w:val="0"/>
                <w:numId w:val="1"/>
              </w:numPr>
              <w:ind w:firstLineChars="0"/>
              <w:jc w:val="center"/>
              <w:rPr>
                <w:rFonts w:cs="宋体" w:asciiTheme="minorEastAsia" w:hAnsiTheme="minorEastAsia"/>
                <w:kern w:val="0"/>
                <w:szCs w:val="21"/>
              </w:rPr>
            </w:pPr>
          </w:p>
        </w:tc>
        <w:tc>
          <w:tcPr>
            <w:tcW w:w="1548" w:type="dxa"/>
            <w:vAlign w:val="center"/>
          </w:tcPr>
          <w:p w14:paraId="433F945D">
            <w:pPr>
              <w:jc w:val="left"/>
              <w:rPr>
                <w:rFonts w:hint="eastAsia" w:eastAsia="宋体" w:asciiTheme="minorHAnsi" w:hAnsiTheme="minorHAnsi" w:cstheme="minorBidi"/>
                <w:kern w:val="2"/>
                <w:sz w:val="21"/>
                <w:szCs w:val="22"/>
                <w:lang w:val="en-US" w:eastAsia="zh-CN" w:bidi="ar-SA"/>
              </w:rPr>
            </w:pPr>
            <w:r>
              <w:rPr>
                <w:rFonts w:hint="eastAsia"/>
              </w:rPr>
              <w:t>建筑功能垂直混合利用模式标准</w:t>
            </w:r>
          </w:p>
        </w:tc>
        <w:tc>
          <w:tcPr>
            <w:tcW w:w="740" w:type="dxa"/>
            <w:vAlign w:val="center"/>
          </w:tcPr>
          <w:p w14:paraId="5065F113">
            <w:pPr>
              <w:jc w:val="left"/>
              <w:rPr>
                <w:rFonts w:hint="eastAsia" w:ascii="宋体" w:hAnsi="宋体" w:eastAsia="宋体" w:cs="Tahoma"/>
                <w:color w:val="000000"/>
                <w:szCs w:val="21"/>
              </w:rPr>
            </w:pPr>
            <w:r>
              <w:rPr>
                <w:rFonts w:hint="eastAsia" w:ascii="宋体" w:hAnsi="宋体" w:eastAsia="宋体" w:cs="Tahoma"/>
                <w:color w:val="000000"/>
                <w:szCs w:val="21"/>
              </w:rPr>
              <w:t>工程</w:t>
            </w:r>
          </w:p>
          <w:p w14:paraId="361D0271">
            <w:pPr>
              <w:jc w:val="left"/>
              <w:rPr>
                <w:rFonts w:hint="eastAsia" w:ascii="宋体" w:hAnsi="宋体" w:eastAsia="宋体" w:cs="Tahoma"/>
                <w:color w:val="000000"/>
                <w:szCs w:val="21"/>
                <w:lang w:val="en-US" w:eastAsia="zh-CN"/>
              </w:rPr>
            </w:pPr>
            <w:r>
              <w:rPr>
                <w:rFonts w:hint="eastAsia" w:ascii="宋体" w:hAnsi="宋体" w:cs="Tahoma"/>
                <w:color w:val="000000"/>
                <w:szCs w:val="21"/>
                <w:lang w:val="en-US" w:eastAsia="zh-CN"/>
              </w:rPr>
              <w:t>标准</w:t>
            </w:r>
          </w:p>
          <w:p w14:paraId="1EC5A374">
            <w:pPr>
              <w:jc w:val="left"/>
              <w:rPr>
                <w:rFonts w:hint="eastAsia" w:ascii="宋体" w:hAnsi="宋体" w:cs="Tahoma"/>
                <w:szCs w:val="21"/>
              </w:rPr>
            </w:pPr>
          </w:p>
        </w:tc>
        <w:tc>
          <w:tcPr>
            <w:tcW w:w="850" w:type="dxa"/>
            <w:vAlign w:val="center"/>
          </w:tcPr>
          <w:p w14:paraId="686402B1">
            <w:pPr>
              <w:jc w:val="left"/>
              <w:rPr>
                <w:rFonts w:hint="eastAsia" w:ascii="宋体" w:hAnsi="宋体" w:cs="Tahoma"/>
                <w:szCs w:val="21"/>
              </w:rPr>
            </w:pPr>
            <w:r>
              <w:rPr>
                <w:rFonts w:hint="eastAsia" w:ascii="宋体" w:hAnsi="宋体" w:eastAsia="宋体" w:cs="Tahoma"/>
                <w:color w:val="000000"/>
                <w:szCs w:val="21"/>
              </w:rPr>
              <w:t>制订</w:t>
            </w:r>
          </w:p>
        </w:tc>
        <w:tc>
          <w:tcPr>
            <w:tcW w:w="6981" w:type="dxa"/>
            <w:vAlign w:val="center"/>
          </w:tcPr>
          <w:p w14:paraId="44217AD9">
            <w:pPr>
              <w:rPr>
                <w:rFonts w:hint="eastAsia"/>
              </w:rPr>
            </w:pPr>
            <w:r>
              <w:rPr>
                <w:rFonts w:hint="eastAsia"/>
              </w:rPr>
              <w:t>适用于城市更新、综合体开发、存量建筑改造等项目中的多功能竖向复合利用。</w:t>
            </w:r>
          </w:p>
          <w:p w14:paraId="41BD7D53">
            <w:pPr>
              <w:rPr>
                <w:rFonts w:hint="eastAsia"/>
              </w:rPr>
            </w:pPr>
            <w:r>
              <w:rPr>
                <w:rFonts w:hint="eastAsia"/>
              </w:rPr>
              <w:t>主要内容：</w:t>
            </w:r>
          </w:p>
          <w:p w14:paraId="74AAD6BA">
            <w:pPr>
              <w:rPr>
                <w:rFonts w:hint="eastAsia" w:asciiTheme="minorHAnsi" w:hAnsiTheme="minorHAnsi" w:eastAsiaTheme="minorEastAsia" w:cstheme="minorBidi"/>
                <w:kern w:val="2"/>
                <w:sz w:val="21"/>
                <w:szCs w:val="22"/>
                <w:lang w:val="en-US" w:eastAsia="zh-CN" w:bidi="ar-SA"/>
              </w:rPr>
            </w:pPr>
            <w:r>
              <w:rPr>
                <w:rFonts w:hint="eastAsia"/>
              </w:rPr>
              <w:t>1 总则；2 术语和定义；3 基本原则；4 规划与布局要求；5 建筑设计要求；6 结构设计要求；7 机电设计要求；8 消防与安全设计；9 运营与管理要求；10 实施与评价。</w:t>
            </w:r>
          </w:p>
        </w:tc>
        <w:tc>
          <w:tcPr>
            <w:tcW w:w="2296" w:type="dxa"/>
            <w:vAlign w:val="center"/>
          </w:tcPr>
          <w:p w14:paraId="1696BE0B">
            <w:pPr>
              <w:rPr>
                <w:rFonts w:hint="eastAsia" w:asciiTheme="minorHAnsi" w:hAnsiTheme="minorHAnsi" w:eastAsiaTheme="minorEastAsia" w:cstheme="minorBidi"/>
                <w:kern w:val="2"/>
                <w:sz w:val="21"/>
                <w:szCs w:val="22"/>
                <w:lang w:val="en-US" w:eastAsia="zh-CN" w:bidi="ar-SA"/>
              </w:rPr>
            </w:pPr>
            <w:r>
              <w:rPr>
                <w:rFonts w:hint="eastAsia"/>
              </w:rPr>
              <w:t>华东建筑设计研究院有限公司</w:t>
            </w:r>
          </w:p>
        </w:tc>
        <w:tc>
          <w:tcPr>
            <w:tcW w:w="1127" w:type="dxa"/>
            <w:vAlign w:val="center"/>
          </w:tcPr>
          <w:p w14:paraId="65DB8B85">
            <w:pPr>
              <w:widowControl/>
              <w:rPr>
                <w:szCs w:val="21"/>
              </w:rPr>
            </w:pPr>
            <w:r>
              <w:rPr>
                <w:szCs w:val="21"/>
              </w:rPr>
              <w:t>20</w:t>
            </w:r>
            <w:r>
              <w:rPr>
                <w:rFonts w:hint="eastAsia"/>
                <w:szCs w:val="21"/>
              </w:rPr>
              <w:t>2</w:t>
            </w:r>
            <w:r>
              <w:rPr>
                <w:rFonts w:hint="eastAsia"/>
                <w:szCs w:val="21"/>
                <w:lang w:val="en-US" w:eastAsia="zh-CN"/>
              </w:rPr>
              <w:t>8</w:t>
            </w:r>
            <w:r>
              <w:rPr>
                <w:rFonts w:hint="eastAsia"/>
                <w:szCs w:val="21"/>
              </w:rPr>
              <w:t>年</w:t>
            </w:r>
            <w:r>
              <w:rPr>
                <w:rFonts w:hint="eastAsia"/>
                <w:szCs w:val="21"/>
                <w:lang w:val="en-US" w:eastAsia="zh-CN"/>
              </w:rPr>
              <w:t>5</w:t>
            </w:r>
            <w:r>
              <w:rPr>
                <w:rFonts w:hint="eastAsia"/>
                <w:szCs w:val="21"/>
              </w:rPr>
              <w:t>月</w:t>
            </w:r>
          </w:p>
        </w:tc>
      </w:tr>
      <w:tr w14:paraId="4FF9EC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427" w:type="dxa"/>
            <w:vAlign w:val="center"/>
          </w:tcPr>
          <w:p w14:paraId="61E9CFA1">
            <w:pPr>
              <w:pStyle w:val="15"/>
              <w:widowControl/>
              <w:numPr>
                <w:ilvl w:val="0"/>
                <w:numId w:val="1"/>
              </w:numPr>
              <w:ind w:firstLineChars="0"/>
              <w:jc w:val="center"/>
              <w:rPr>
                <w:rFonts w:cs="宋体" w:asciiTheme="minorEastAsia" w:hAnsiTheme="minorEastAsia"/>
                <w:kern w:val="0"/>
                <w:szCs w:val="21"/>
                <w:highlight w:val="none"/>
              </w:rPr>
            </w:pPr>
          </w:p>
        </w:tc>
        <w:tc>
          <w:tcPr>
            <w:tcW w:w="1548" w:type="dxa"/>
            <w:vAlign w:val="center"/>
          </w:tcPr>
          <w:p w14:paraId="444DDCAB">
            <w:pPr>
              <w:jc w:val="left"/>
              <w:rPr>
                <w:rFonts w:hint="eastAsia" w:asciiTheme="minorHAnsi" w:hAnsiTheme="minorHAnsi" w:eastAsiaTheme="minorEastAsia" w:cstheme="minorBidi"/>
                <w:kern w:val="2"/>
                <w:sz w:val="21"/>
                <w:szCs w:val="22"/>
                <w:highlight w:val="none"/>
                <w:lang w:val="en-US" w:eastAsia="zh-CN" w:bidi="ar-SA"/>
              </w:rPr>
            </w:pPr>
            <w:r>
              <w:rPr>
                <w:rFonts w:hint="eastAsia" w:cstheme="minorBidi"/>
                <w:kern w:val="2"/>
                <w:sz w:val="21"/>
                <w:szCs w:val="22"/>
                <w:lang w:val="en-US" w:eastAsia="zh-CN" w:bidi="ar-SA"/>
              </w:rPr>
              <w:t>中东“新绿洲”规划建设评价标准</w:t>
            </w:r>
          </w:p>
        </w:tc>
        <w:tc>
          <w:tcPr>
            <w:tcW w:w="740" w:type="dxa"/>
            <w:vAlign w:val="center"/>
          </w:tcPr>
          <w:p w14:paraId="46EE5BFA">
            <w:pPr>
              <w:jc w:val="left"/>
              <w:rPr>
                <w:rFonts w:hint="eastAsia" w:ascii="宋体" w:hAnsi="宋体" w:eastAsia="宋体" w:cs="Tahoma"/>
                <w:color w:val="000000"/>
                <w:szCs w:val="21"/>
              </w:rPr>
            </w:pPr>
            <w:r>
              <w:rPr>
                <w:rFonts w:hint="eastAsia" w:ascii="宋体" w:hAnsi="宋体" w:eastAsia="宋体" w:cs="Tahoma"/>
                <w:color w:val="000000"/>
                <w:szCs w:val="21"/>
              </w:rPr>
              <w:t>工程</w:t>
            </w:r>
          </w:p>
          <w:p w14:paraId="2CEA2B71">
            <w:pPr>
              <w:jc w:val="left"/>
              <w:rPr>
                <w:rFonts w:hint="eastAsia" w:ascii="宋体" w:hAnsi="宋体" w:eastAsia="宋体" w:cs="Tahoma"/>
                <w:color w:val="000000"/>
                <w:szCs w:val="21"/>
                <w:lang w:val="en-US" w:eastAsia="zh-CN"/>
              </w:rPr>
            </w:pPr>
            <w:r>
              <w:rPr>
                <w:rFonts w:hint="eastAsia" w:ascii="宋体" w:hAnsi="宋体" w:cs="Tahoma"/>
                <w:color w:val="000000"/>
                <w:szCs w:val="21"/>
                <w:lang w:val="en-US" w:eastAsia="zh-CN"/>
              </w:rPr>
              <w:t>标准</w:t>
            </w:r>
          </w:p>
          <w:p w14:paraId="1387EF9B">
            <w:pPr>
              <w:jc w:val="left"/>
              <w:rPr>
                <w:rFonts w:hint="eastAsia" w:ascii="宋体" w:hAnsi="宋体" w:cs="Tahoma"/>
                <w:szCs w:val="21"/>
              </w:rPr>
            </w:pPr>
          </w:p>
        </w:tc>
        <w:tc>
          <w:tcPr>
            <w:tcW w:w="850" w:type="dxa"/>
            <w:vAlign w:val="center"/>
          </w:tcPr>
          <w:p w14:paraId="3D307012">
            <w:pPr>
              <w:jc w:val="left"/>
              <w:rPr>
                <w:rFonts w:hint="eastAsia" w:ascii="宋体" w:hAnsi="宋体" w:cs="Tahoma"/>
                <w:szCs w:val="21"/>
              </w:rPr>
            </w:pPr>
            <w:r>
              <w:rPr>
                <w:rFonts w:hint="eastAsia" w:ascii="宋体" w:hAnsi="宋体" w:eastAsia="宋体" w:cs="Tahoma"/>
                <w:color w:val="000000"/>
                <w:szCs w:val="21"/>
              </w:rPr>
              <w:t>制订</w:t>
            </w:r>
          </w:p>
        </w:tc>
        <w:tc>
          <w:tcPr>
            <w:tcW w:w="6981" w:type="dxa"/>
            <w:vAlign w:val="center"/>
          </w:tcPr>
          <w:p w14:paraId="64ECC8B4">
            <w:pPr>
              <w:rPr>
                <w:rFonts w:hint="eastAsia"/>
              </w:rPr>
            </w:pPr>
            <w:r>
              <w:rPr>
                <w:rFonts w:hint="eastAsia"/>
              </w:rPr>
              <w:t>适用于中东地区及类似气候、资源条件地区的城市与新区高质量发展评价。</w:t>
            </w:r>
          </w:p>
          <w:p w14:paraId="755C02C0">
            <w:pPr>
              <w:rPr>
                <w:rFonts w:hint="eastAsia"/>
              </w:rPr>
            </w:pPr>
            <w:r>
              <w:rPr>
                <w:rFonts w:hint="eastAsia"/>
              </w:rPr>
              <w:t>主要内容：</w:t>
            </w:r>
          </w:p>
          <w:p w14:paraId="7C1985AA">
            <w:pPr>
              <w:rPr>
                <w:rFonts w:hint="eastAsia" w:asciiTheme="minorHAnsi" w:hAnsiTheme="minorHAnsi" w:eastAsiaTheme="minorEastAsia" w:cstheme="minorBidi"/>
                <w:kern w:val="2"/>
                <w:sz w:val="21"/>
                <w:szCs w:val="22"/>
                <w:lang w:val="en-US" w:eastAsia="zh-CN" w:bidi="ar-SA"/>
              </w:rPr>
            </w:pPr>
            <w:r>
              <w:rPr>
                <w:rFonts w:hint="eastAsia"/>
              </w:rPr>
              <w:t>1 总则；2 术语和定义；3 基本原则；4 评价体系总体框架；5 各维度评价内容与指标方向；6 评价方法与权重确定；7 评价结果应用；8 实施与管理；9 后评估与标准迭代。</w:t>
            </w:r>
          </w:p>
        </w:tc>
        <w:tc>
          <w:tcPr>
            <w:tcW w:w="2296" w:type="dxa"/>
            <w:vAlign w:val="center"/>
          </w:tcPr>
          <w:p w14:paraId="2568BA97">
            <w:pPr>
              <w:rPr>
                <w:rFonts w:hint="eastAsia"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华东建筑设计研究院有限公司</w:t>
            </w:r>
          </w:p>
        </w:tc>
        <w:tc>
          <w:tcPr>
            <w:tcW w:w="1127" w:type="dxa"/>
            <w:vAlign w:val="center"/>
          </w:tcPr>
          <w:p w14:paraId="2413CE20">
            <w:pPr>
              <w:widowControl/>
              <w:rPr>
                <w:szCs w:val="21"/>
              </w:rPr>
            </w:pPr>
            <w:r>
              <w:rPr>
                <w:szCs w:val="21"/>
              </w:rPr>
              <w:t>20</w:t>
            </w:r>
            <w:r>
              <w:rPr>
                <w:rFonts w:hint="eastAsia"/>
                <w:szCs w:val="21"/>
              </w:rPr>
              <w:t>2</w:t>
            </w:r>
            <w:r>
              <w:rPr>
                <w:rFonts w:hint="eastAsia"/>
                <w:szCs w:val="21"/>
                <w:lang w:val="en-US" w:eastAsia="zh-CN"/>
              </w:rPr>
              <w:t>8</w:t>
            </w:r>
            <w:r>
              <w:rPr>
                <w:rFonts w:hint="eastAsia"/>
                <w:szCs w:val="21"/>
              </w:rPr>
              <w:t>年</w:t>
            </w:r>
            <w:r>
              <w:rPr>
                <w:rFonts w:hint="eastAsia"/>
                <w:szCs w:val="21"/>
                <w:lang w:val="en-US" w:eastAsia="zh-CN"/>
              </w:rPr>
              <w:t>5</w:t>
            </w:r>
            <w:r>
              <w:rPr>
                <w:rFonts w:hint="eastAsia"/>
                <w:szCs w:val="21"/>
              </w:rPr>
              <w:t>月</w:t>
            </w:r>
          </w:p>
        </w:tc>
      </w:tr>
      <w:tr w14:paraId="7BFA25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427" w:type="dxa"/>
            <w:vAlign w:val="center"/>
          </w:tcPr>
          <w:p w14:paraId="05A88B68">
            <w:pPr>
              <w:pStyle w:val="15"/>
              <w:widowControl/>
              <w:numPr>
                <w:ilvl w:val="0"/>
                <w:numId w:val="1"/>
              </w:numPr>
              <w:ind w:firstLineChars="0"/>
              <w:jc w:val="center"/>
              <w:rPr>
                <w:rFonts w:cs="宋体" w:asciiTheme="minorEastAsia" w:hAnsiTheme="minorEastAsia"/>
                <w:kern w:val="0"/>
                <w:szCs w:val="21"/>
              </w:rPr>
            </w:pPr>
          </w:p>
        </w:tc>
        <w:tc>
          <w:tcPr>
            <w:tcW w:w="1548" w:type="dxa"/>
            <w:vAlign w:val="center"/>
          </w:tcPr>
          <w:p w14:paraId="7FD7D0E4">
            <w:pPr>
              <w:rPr>
                <w:rFonts w:hint="eastAsia" w:asciiTheme="minorHAnsi" w:hAnsiTheme="minorHAnsi" w:eastAsiaTheme="minorEastAsia" w:cstheme="minorBidi"/>
                <w:kern w:val="2"/>
                <w:sz w:val="21"/>
                <w:szCs w:val="22"/>
                <w:lang w:val="en-US" w:eastAsia="zh-CN" w:bidi="ar-SA"/>
              </w:rPr>
            </w:pPr>
            <w:r>
              <w:rPr>
                <w:rFonts w:hint="eastAsia"/>
                <w:lang w:val="en-US" w:eastAsia="zh-CN"/>
              </w:rPr>
              <w:t>存量社区服务设施更新改造工程技术标准</w:t>
            </w:r>
          </w:p>
        </w:tc>
        <w:tc>
          <w:tcPr>
            <w:tcW w:w="740" w:type="dxa"/>
            <w:vAlign w:val="center"/>
          </w:tcPr>
          <w:p w14:paraId="746CB15E">
            <w:pPr>
              <w:jc w:val="left"/>
              <w:rPr>
                <w:rFonts w:hint="eastAsia" w:ascii="宋体" w:hAnsi="宋体" w:eastAsia="宋体" w:cs="Tahoma"/>
                <w:color w:val="000000"/>
                <w:kern w:val="2"/>
                <w:sz w:val="21"/>
                <w:szCs w:val="21"/>
                <w:lang w:val="en-US" w:eastAsia="zh-CN" w:bidi="ar-SA"/>
              </w:rPr>
            </w:pPr>
            <w:r>
              <w:rPr>
                <w:rFonts w:hint="eastAsia" w:ascii="宋体" w:hAnsi="宋体" w:eastAsia="宋体" w:cs="Tahoma"/>
                <w:color w:val="000000"/>
                <w:kern w:val="2"/>
                <w:sz w:val="21"/>
                <w:szCs w:val="21"/>
                <w:lang w:val="en-US" w:eastAsia="zh-CN" w:bidi="ar-SA"/>
              </w:rPr>
              <w:t>工程</w:t>
            </w:r>
          </w:p>
          <w:p w14:paraId="7E3CE4EC">
            <w:pPr>
              <w:jc w:val="left"/>
              <w:rPr>
                <w:rFonts w:hint="default" w:ascii="宋体" w:hAnsi="宋体" w:eastAsia="宋体" w:cs="Tahoma"/>
                <w:color w:val="000000"/>
                <w:kern w:val="2"/>
                <w:sz w:val="21"/>
                <w:szCs w:val="21"/>
                <w:lang w:val="en-US" w:eastAsia="zh-CN" w:bidi="ar-SA"/>
              </w:rPr>
            </w:pPr>
            <w:r>
              <w:rPr>
                <w:rFonts w:hint="eastAsia" w:ascii="宋体" w:hAnsi="宋体" w:cs="Tahoma"/>
                <w:color w:val="000000"/>
                <w:kern w:val="2"/>
                <w:sz w:val="21"/>
                <w:szCs w:val="21"/>
                <w:lang w:val="en-US" w:eastAsia="zh-CN" w:bidi="ar-SA"/>
              </w:rPr>
              <w:t>标准</w:t>
            </w:r>
          </w:p>
        </w:tc>
        <w:tc>
          <w:tcPr>
            <w:tcW w:w="850" w:type="dxa"/>
            <w:vAlign w:val="center"/>
          </w:tcPr>
          <w:p w14:paraId="6BFAAC59">
            <w:pPr>
              <w:jc w:val="left"/>
              <w:rPr>
                <w:rFonts w:hint="eastAsia" w:ascii="宋体" w:hAnsi="宋体" w:cs="Tahoma"/>
                <w:szCs w:val="21"/>
              </w:rPr>
            </w:pPr>
            <w:r>
              <w:rPr>
                <w:rFonts w:hint="eastAsia" w:ascii="宋体" w:hAnsi="宋体" w:eastAsia="宋体" w:cs="Tahoma"/>
                <w:color w:val="000000"/>
                <w:szCs w:val="21"/>
              </w:rPr>
              <w:t>制订</w:t>
            </w:r>
          </w:p>
        </w:tc>
        <w:tc>
          <w:tcPr>
            <w:tcW w:w="6981" w:type="dxa"/>
            <w:vAlign w:val="center"/>
          </w:tcPr>
          <w:p w14:paraId="325F832C">
            <w:pPr>
              <w:rPr>
                <w:rFonts w:hint="eastAsia"/>
              </w:rPr>
            </w:pPr>
            <w:r>
              <w:rPr>
                <w:rFonts w:hint="eastAsia"/>
              </w:rPr>
              <w:t>适用于城镇及乡村既有社区/老旧小区改造中，利用存量建筑空间及存量场地空间进行嵌入式社区服务设施快速更新改造工程的全过程技术指导。</w:t>
            </w:r>
          </w:p>
          <w:p w14:paraId="5E1B6551">
            <w:pPr>
              <w:rPr>
                <w:rFonts w:hint="eastAsia"/>
              </w:rPr>
            </w:pPr>
            <w:r>
              <w:rPr>
                <w:rFonts w:hint="eastAsia"/>
              </w:rPr>
              <w:t>主要内容：</w:t>
            </w:r>
          </w:p>
          <w:p w14:paraId="5D65392E">
            <w:pPr>
              <w:rPr>
                <w:rFonts w:hint="eastAsia" w:asciiTheme="minorHAnsi" w:hAnsiTheme="minorHAnsi" w:eastAsiaTheme="minorEastAsia" w:cstheme="minorBidi"/>
                <w:kern w:val="2"/>
                <w:sz w:val="21"/>
                <w:szCs w:val="22"/>
                <w:lang w:val="en-US" w:eastAsia="zh-CN" w:bidi="ar-SA"/>
              </w:rPr>
            </w:pPr>
            <w:r>
              <w:rPr>
                <w:rFonts w:hint="eastAsia"/>
              </w:rPr>
              <w:t>1 总则；2 术语和符号；3 基本规定；4 改造策划与现状评估；5 集成设计与模数协调；6 部品部件选型与工厂生产；7 施工安装与低扰民控制；8 工程验收；9 运行维护与动态更新。</w:t>
            </w:r>
          </w:p>
        </w:tc>
        <w:tc>
          <w:tcPr>
            <w:tcW w:w="2296" w:type="dxa"/>
            <w:vAlign w:val="center"/>
          </w:tcPr>
          <w:p w14:paraId="0A881A95">
            <w:pPr>
              <w:rPr>
                <w:rFonts w:hint="eastAsia" w:asciiTheme="minorHAnsi" w:hAnsiTheme="minorHAnsi" w:eastAsiaTheme="minorEastAsia" w:cstheme="minorBidi"/>
                <w:kern w:val="2"/>
                <w:sz w:val="21"/>
                <w:szCs w:val="22"/>
                <w:lang w:val="en-US" w:eastAsia="zh-CN" w:bidi="ar-SA"/>
              </w:rPr>
            </w:pPr>
            <w:r>
              <w:rPr>
                <w:rFonts w:hint="eastAsia"/>
              </w:rPr>
              <w:t>西安建筑科技大学</w:t>
            </w:r>
          </w:p>
        </w:tc>
        <w:tc>
          <w:tcPr>
            <w:tcW w:w="1127" w:type="dxa"/>
            <w:vAlign w:val="center"/>
          </w:tcPr>
          <w:p w14:paraId="585401F7">
            <w:pPr>
              <w:widowControl/>
              <w:rPr>
                <w:szCs w:val="21"/>
              </w:rPr>
            </w:pPr>
            <w:r>
              <w:rPr>
                <w:szCs w:val="21"/>
              </w:rPr>
              <w:t>20</w:t>
            </w:r>
            <w:r>
              <w:rPr>
                <w:rFonts w:hint="eastAsia"/>
                <w:szCs w:val="21"/>
              </w:rPr>
              <w:t>2</w:t>
            </w:r>
            <w:r>
              <w:rPr>
                <w:rFonts w:hint="eastAsia"/>
                <w:szCs w:val="21"/>
                <w:lang w:val="en-US" w:eastAsia="zh-CN"/>
              </w:rPr>
              <w:t>8</w:t>
            </w:r>
            <w:r>
              <w:rPr>
                <w:rFonts w:hint="eastAsia"/>
                <w:szCs w:val="21"/>
              </w:rPr>
              <w:t>年</w:t>
            </w:r>
            <w:r>
              <w:rPr>
                <w:rFonts w:hint="eastAsia"/>
                <w:szCs w:val="21"/>
                <w:lang w:val="en-US" w:eastAsia="zh-CN"/>
              </w:rPr>
              <w:t>5</w:t>
            </w:r>
            <w:r>
              <w:rPr>
                <w:rFonts w:hint="eastAsia"/>
                <w:szCs w:val="21"/>
              </w:rPr>
              <w:t>月</w:t>
            </w:r>
          </w:p>
        </w:tc>
      </w:tr>
      <w:tr w14:paraId="42B63D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427" w:type="dxa"/>
            <w:vAlign w:val="center"/>
          </w:tcPr>
          <w:p w14:paraId="364D708F">
            <w:pPr>
              <w:pStyle w:val="15"/>
              <w:widowControl/>
              <w:numPr>
                <w:ilvl w:val="0"/>
                <w:numId w:val="1"/>
              </w:numPr>
              <w:ind w:firstLineChars="0"/>
              <w:jc w:val="center"/>
              <w:rPr>
                <w:rFonts w:cs="宋体" w:asciiTheme="minorEastAsia" w:hAnsiTheme="minorEastAsia"/>
                <w:kern w:val="0"/>
                <w:szCs w:val="21"/>
              </w:rPr>
            </w:pPr>
          </w:p>
        </w:tc>
        <w:tc>
          <w:tcPr>
            <w:tcW w:w="1548" w:type="dxa"/>
            <w:vAlign w:val="center"/>
          </w:tcPr>
          <w:p w14:paraId="37C1F134">
            <w:pPr>
              <w:jc w:val="left"/>
              <w:rPr>
                <w:rFonts w:hint="eastAsia" w:ascii="Times New Roman" w:hAnsi="Times New Roman" w:eastAsia="宋体" w:cs="Times New Roman"/>
                <w:kern w:val="2"/>
                <w:sz w:val="21"/>
                <w:szCs w:val="24"/>
                <w:lang w:val="en-US" w:eastAsia="zh-CN" w:bidi="ar-SA"/>
              </w:rPr>
            </w:pPr>
            <w:r>
              <w:rPr>
                <w:rFonts w:hint="eastAsia"/>
                <w:highlight w:val="none"/>
              </w:rPr>
              <w:t>金属面绝热夹芯板幕墙工程技术规程</w:t>
            </w:r>
          </w:p>
        </w:tc>
        <w:tc>
          <w:tcPr>
            <w:tcW w:w="740" w:type="dxa"/>
            <w:vAlign w:val="center"/>
          </w:tcPr>
          <w:p w14:paraId="251AB7B5">
            <w:pPr>
              <w:jc w:val="left"/>
              <w:rPr>
                <w:rFonts w:hint="eastAsia" w:ascii="宋体" w:hAnsi="宋体" w:eastAsia="宋体" w:cs="Tahoma"/>
                <w:color w:val="000000"/>
                <w:kern w:val="2"/>
                <w:sz w:val="21"/>
                <w:szCs w:val="21"/>
                <w:lang w:val="en-US" w:eastAsia="zh-CN" w:bidi="ar-SA"/>
              </w:rPr>
            </w:pPr>
            <w:r>
              <w:rPr>
                <w:rFonts w:hint="eastAsia" w:ascii="宋体" w:hAnsi="宋体" w:eastAsia="宋体" w:cs="Tahoma"/>
                <w:color w:val="000000"/>
                <w:kern w:val="2"/>
                <w:sz w:val="21"/>
                <w:szCs w:val="21"/>
                <w:lang w:val="en-US" w:eastAsia="zh-CN" w:bidi="ar-SA"/>
              </w:rPr>
              <w:t>工程</w:t>
            </w:r>
          </w:p>
          <w:p w14:paraId="142B86E1">
            <w:pPr>
              <w:jc w:val="left"/>
              <w:rPr>
                <w:rFonts w:hint="default" w:ascii="宋体" w:hAnsi="宋体" w:eastAsia="宋体" w:cs="Tahoma"/>
                <w:color w:val="000000"/>
                <w:kern w:val="2"/>
                <w:sz w:val="21"/>
                <w:szCs w:val="21"/>
                <w:lang w:val="en-US" w:eastAsia="zh-CN" w:bidi="ar-SA"/>
              </w:rPr>
            </w:pPr>
            <w:r>
              <w:rPr>
                <w:rFonts w:hint="eastAsia" w:ascii="宋体" w:hAnsi="宋体" w:cs="Tahoma"/>
                <w:color w:val="000000"/>
                <w:kern w:val="2"/>
                <w:sz w:val="21"/>
                <w:szCs w:val="21"/>
                <w:lang w:val="en-US" w:eastAsia="zh-CN" w:bidi="ar-SA"/>
              </w:rPr>
              <w:t>标准</w:t>
            </w:r>
          </w:p>
        </w:tc>
        <w:tc>
          <w:tcPr>
            <w:tcW w:w="850" w:type="dxa"/>
            <w:vAlign w:val="center"/>
          </w:tcPr>
          <w:p w14:paraId="59BB2F51">
            <w:pPr>
              <w:jc w:val="left"/>
              <w:rPr>
                <w:rFonts w:hint="eastAsia" w:ascii="宋体" w:hAnsi="宋体" w:eastAsia="宋体" w:cs="Tahoma"/>
                <w:kern w:val="2"/>
                <w:sz w:val="21"/>
                <w:szCs w:val="21"/>
                <w:lang w:val="en-US" w:eastAsia="zh-CN" w:bidi="ar-SA"/>
              </w:rPr>
            </w:pPr>
            <w:r>
              <w:rPr>
                <w:rFonts w:hint="eastAsia" w:ascii="宋体" w:hAnsi="宋体" w:eastAsia="宋体" w:cs="Tahoma"/>
                <w:color w:val="000000"/>
                <w:szCs w:val="21"/>
              </w:rPr>
              <w:t>制订</w:t>
            </w:r>
          </w:p>
        </w:tc>
        <w:tc>
          <w:tcPr>
            <w:tcW w:w="6981" w:type="dxa"/>
            <w:vAlign w:val="center"/>
          </w:tcPr>
          <w:p w14:paraId="36A65FF5">
            <w:pPr>
              <w:rPr>
                <w:rFonts w:hint="eastAsia"/>
              </w:rPr>
            </w:pPr>
            <w:r>
              <w:rPr>
                <w:rFonts w:hint="eastAsia"/>
              </w:rPr>
              <w:t>适用于以工厂化生产的金属面绝热夹芯板为主要建筑外立面面板，通过钢或铝合金支承结构与主体结构连接，并由板缝、封边、密封及防火封堵共同形成的建筑幕墙系统的设计、制作、施工、验收、维护与更换，重点面向采用A级不燃无机芯材，且对防火、节能和耐久性有较高要求的住宅建筑、公共建筑及高层建筑工程。</w:t>
            </w:r>
          </w:p>
          <w:p w14:paraId="0B8A442E">
            <w:pPr>
              <w:rPr>
                <w:rFonts w:hint="eastAsia"/>
              </w:rPr>
            </w:pPr>
            <w:r>
              <w:rPr>
                <w:rFonts w:hint="eastAsia"/>
              </w:rPr>
              <w:t>主要内容：</w:t>
            </w:r>
          </w:p>
          <w:p w14:paraId="0A659A4D">
            <w:pPr>
              <w:rPr>
                <w:rFonts w:hint="eastAsia" w:ascii="Times New Roman" w:hAnsi="Times New Roman" w:eastAsia="宋体" w:cs="Times New Roman"/>
                <w:kern w:val="2"/>
                <w:sz w:val="21"/>
                <w:szCs w:val="24"/>
                <w:lang w:val="en-US" w:eastAsia="zh-CN" w:bidi="ar-SA"/>
              </w:rPr>
            </w:pPr>
            <w:r>
              <w:rPr>
                <w:rFonts w:hint="eastAsia"/>
              </w:rPr>
              <w:t>1 总则；2 术语和符号；3 材料与部品；4 建筑设计；5 结构设计；6 热工与防结露设计；7 防火设计；8 防水与排水设计；9 加工制作；10 运输与储存；11 安装施工；12 工程质量验收；13 维护、检查与更换；14 安全、环保与成品保护。</w:t>
            </w:r>
          </w:p>
        </w:tc>
        <w:tc>
          <w:tcPr>
            <w:tcW w:w="2296" w:type="dxa"/>
            <w:vAlign w:val="center"/>
          </w:tcPr>
          <w:p w14:paraId="15BC21FB">
            <w:pPr>
              <w:rPr>
                <w:rFonts w:hint="eastAsia" w:asciiTheme="minorHAnsi" w:hAnsiTheme="minorHAnsi" w:eastAsiaTheme="minorEastAsia" w:cstheme="minorBidi"/>
                <w:kern w:val="2"/>
                <w:sz w:val="21"/>
                <w:szCs w:val="22"/>
                <w:lang w:val="en-US" w:eastAsia="zh-CN" w:bidi="ar-SA"/>
              </w:rPr>
            </w:pPr>
            <w:r>
              <w:rPr>
                <w:rFonts w:hint="eastAsia" w:asciiTheme="minorHAnsi" w:hAnsiTheme="minorHAnsi" w:eastAsiaTheme="minorEastAsia" w:cstheme="minorBidi"/>
                <w:kern w:val="2"/>
                <w:sz w:val="21"/>
                <w:szCs w:val="22"/>
                <w:highlight w:val="none"/>
                <w:lang w:val="en-US" w:eastAsia="zh-CN" w:bidi="ar-SA"/>
              </w:rPr>
              <w:t>中海企业发展集团有限公司</w:t>
            </w:r>
          </w:p>
        </w:tc>
        <w:tc>
          <w:tcPr>
            <w:tcW w:w="1127" w:type="dxa"/>
            <w:vAlign w:val="center"/>
          </w:tcPr>
          <w:p w14:paraId="37308A52">
            <w:pPr>
              <w:widowControl/>
              <w:rPr>
                <w:rFonts w:ascii="Times New Roman" w:hAnsi="Times New Roman" w:eastAsia="宋体" w:cs="Times New Roman"/>
                <w:kern w:val="2"/>
                <w:sz w:val="21"/>
                <w:szCs w:val="21"/>
                <w:lang w:val="en-US" w:eastAsia="zh-CN" w:bidi="ar-SA"/>
              </w:rPr>
            </w:pPr>
            <w:r>
              <w:rPr>
                <w:szCs w:val="21"/>
              </w:rPr>
              <w:t>20</w:t>
            </w:r>
            <w:r>
              <w:rPr>
                <w:rFonts w:hint="eastAsia"/>
                <w:szCs w:val="21"/>
              </w:rPr>
              <w:t>2</w:t>
            </w:r>
            <w:r>
              <w:rPr>
                <w:rFonts w:hint="eastAsia"/>
                <w:szCs w:val="21"/>
                <w:lang w:val="en-US" w:eastAsia="zh-CN"/>
              </w:rPr>
              <w:t>8</w:t>
            </w:r>
            <w:r>
              <w:rPr>
                <w:rFonts w:hint="eastAsia"/>
                <w:szCs w:val="21"/>
              </w:rPr>
              <w:t>年</w:t>
            </w:r>
            <w:r>
              <w:rPr>
                <w:rFonts w:hint="eastAsia"/>
                <w:szCs w:val="21"/>
                <w:lang w:val="en-US" w:eastAsia="zh-CN"/>
              </w:rPr>
              <w:t>5</w:t>
            </w:r>
            <w:r>
              <w:rPr>
                <w:rFonts w:hint="eastAsia"/>
                <w:szCs w:val="21"/>
              </w:rPr>
              <w:t>月</w:t>
            </w:r>
          </w:p>
        </w:tc>
      </w:tr>
      <w:tr w14:paraId="01B851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427" w:type="dxa"/>
            <w:vAlign w:val="center"/>
          </w:tcPr>
          <w:p w14:paraId="5FD5FC44">
            <w:pPr>
              <w:pStyle w:val="15"/>
              <w:widowControl/>
              <w:numPr>
                <w:ilvl w:val="0"/>
                <w:numId w:val="1"/>
              </w:numPr>
              <w:ind w:firstLineChars="0"/>
              <w:jc w:val="center"/>
              <w:rPr>
                <w:rFonts w:cs="宋体" w:asciiTheme="minorEastAsia" w:hAnsiTheme="minorEastAsia"/>
                <w:kern w:val="0"/>
                <w:szCs w:val="21"/>
              </w:rPr>
            </w:pPr>
          </w:p>
        </w:tc>
        <w:tc>
          <w:tcPr>
            <w:tcW w:w="1548" w:type="dxa"/>
            <w:vAlign w:val="center"/>
          </w:tcPr>
          <w:p w14:paraId="34A08AD6">
            <w:pPr>
              <w:jc w:val="left"/>
              <w:rPr>
                <w:rFonts w:hint="eastAsia" w:hAnsi="黑体"/>
                <w:bCs/>
                <w:color w:val="000000" w:themeColor="text1"/>
                <w:szCs w:val="48"/>
                <w14:textFill>
                  <w14:solidFill>
                    <w14:schemeClr w14:val="tx1"/>
                  </w14:solidFill>
                </w14:textFill>
              </w:rPr>
            </w:pPr>
            <w:r>
              <w:rPr>
                <w:rFonts w:hint="eastAsia"/>
              </w:rPr>
              <w:t>建筑幕墙机器人质量巡检技术规程</w:t>
            </w:r>
          </w:p>
        </w:tc>
        <w:tc>
          <w:tcPr>
            <w:tcW w:w="740" w:type="dxa"/>
            <w:vAlign w:val="center"/>
          </w:tcPr>
          <w:p w14:paraId="1D0ECBF2">
            <w:pPr>
              <w:jc w:val="left"/>
              <w:rPr>
                <w:rFonts w:hint="eastAsia" w:ascii="宋体" w:hAnsi="宋体" w:eastAsia="宋体" w:cs="Tahoma"/>
                <w:color w:val="000000"/>
                <w:kern w:val="2"/>
                <w:sz w:val="21"/>
                <w:szCs w:val="21"/>
                <w:lang w:val="en-US" w:eastAsia="zh-CN" w:bidi="ar-SA"/>
              </w:rPr>
            </w:pPr>
            <w:r>
              <w:rPr>
                <w:rFonts w:hint="eastAsia" w:ascii="宋体" w:hAnsi="宋体" w:eastAsia="宋体" w:cs="Tahoma"/>
                <w:color w:val="000000"/>
                <w:kern w:val="2"/>
                <w:sz w:val="21"/>
                <w:szCs w:val="21"/>
                <w:lang w:val="en-US" w:eastAsia="zh-CN" w:bidi="ar-SA"/>
              </w:rPr>
              <w:t>工程</w:t>
            </w:r>
          </w:p>
          <w:p w14:paraId="453D1AEF">
            <w:pPr>
              <w:jc w:val="left"/>
              <w:rPr>
                <w:rFonts w:hint="default" w:ascii="宋体" w:hAnsi="宋体" w:eastAsia="宋体" w:cs="Tahoma"/>
                <w:color w:val="000000"/>
                <w:kern w:val="2"/>
                <w:sz w:val="21"/>
                <w:szCs w:val="21"/>
                <w:lang w:val="en-US" w:eastAsia="zh-CN" w:bidi="ar-SA"/>
              </w:rPr>
            </w:pPr>
            <w:r>
              <w:rPr>
                <w:rFonts w:hint="eastAsia" w:ascii="宋体" w:hAnsi="宋体" w:cs="Tahoma"/>
                <w:color w:val="000000"/>
                <w:kern w:val="2"/>
                <w:sz w:val="21"/>
                <w:szCs w:val="21"/>
                <w:lang w:val="en-US" w:eastAsia="zh-CN" w:bidi="ar-SA"/>
              </w:rPr>
              <w:t>标准</w:t>
            </w:r>
          </w:p>
        </w:tc>
        <w:tc>
          <w:tcPr>
            <w:tcW w:w="850" w:type="dxa"/>
            <w:vAlign w:val="center"/>
          </w:tcPr>
          <w:p w14:paraId="0634E2D8">
            <w:pPr>
              <w:jc w:val="left"/>
              <w:rPr>
                <w:rFonts w:hint="eastAsia" w:ascii="宋体" w:hAnsi="宋体" w:cs="Tahoma"/>
                <w:szCs w:val="21"/>
              </w:rPr>
            </w:pPr>
            <w:r>
              <w:rPr>
                <w:rFonts w:hint="eastAsia" w:ascii="宋体" w:hAnsi="宋体" w:eastAsia="宋体" w:cs="Tahoma"/>
                <w:color w:val="000000"/>
                <w:szCs w:val="21"/>
              </w:rPr>
              <w:t>制订</w:t>
            </w:r>
          </w:p>
        </w:tc>
        <w:tc>
          <w:tcPr>
            <w:tcW w:w="6981" w:type="dxa"/>
            <w:vAlign w:val="center"/>
          </w:tcPr>
          <w:p w14:paraId="7EF850EA">
            <w:pPr>
              <w:rPr>
                <w:rFonts w:hint="eastAsia"/>
              </w:rPr>
            </w:pPr>
            <w:r>
              <w:rPr>
                <w:rFonts w:hint="eastAsia"/>
              </w:rPr>
              <w:t>适用于玻璃幕墙、石材幕墙、金属板幕墙、人造板材幕墙及组合幕墙的施工阶段、竣工交付使用前和正常使用期间的辅助巡检。</w:t>
            </w:r>
          </w:p>
          <w:p w14:paraId="12A5B491">
            <w:pPr>
              <w:rPr>
                <w:rFonts w:hint="eastAsia"/>
              </w:rPr>
            </w:pPr>
            <w:r>
              <w:rPr>
                <w:rFonts w:hint="eastAsia"/>
              </w:rPr>
              <w:t>主要内容：</w:t>
            </w:r>
          </w:p>
          <w:p w14:paraId="377E2F8A">
            <w:pPr>
              <w:rPr>
                <w:rFonts w:hint="eastAsia"/>
              </w:rPr>
            </w:pPr>
            <w:r>
              <w:rPr>
                <w:rFonts w:hint="eastAsia"/>
              </w:rPr>
              <w:t>1 总则；2 术语和符号；3 基本规定；4 巡检机器人系统组成与通用要求；5 幕墙巡检对象与检查项目；6 作业准备与现场条件；7 机器人附着、移动与高空作业安全；8 数据采集与质量控制；9 缺陷识别、定位与分级；10 机器人巡检结果与人工复核；11 施工阶段质量巡检；12 竣工交付使用前质量巡检；13 既有建筑幕墙辅助巡检；14 巡检报告、资料归档与整改闭环；15 人员培训、设备维护和应急管理。</w:t>
            </w:r>
          </w:p>
        </w:tc>
        <w:tc>
          <w:tcPr>
            <w:tcW w:w="2296" w:type="dxa"/>
            <w:vAlign w:val="center"/>
          </w:tcPr>
          <w:p w14:paraId="3CB8BB76">
            <w:pPr>
              <w:rPr>
                <w:rFonts w:hint="eastAsia"/>
              </w:rPr>
            </w:pPr>
            <w:r>
              <w:rPr>
                <w:rFonts w:hint="eastAsia"/>
                <w:szCs w:val="21"/>
                <w:highlight w:val="none"/>
              </w:rPr>
              <w:t>中海企业发展集团有限公司</w:t>
            </w:r>
            <w:r>
              <w:rPr>
                <w:rFonts w:hint="eastAsia"/>
                <w:szCs w:val="21"/>
                <w:highlight w:val="none"/>
                <w:lang w:eastAsia="zh-CN"/>
              </w:rPr>
              <w:t>；</w:t>
            </w:r>
            <w:r>
              <w:rPr>
                <w:rFonts w:hint="eastAsia"/>
                <w:szCs w:val="21"/>
                <w:highlight w:val="none"/>
              </w:rPr>
              <w:t>东南大学</w:t>
            </w:r>
          </w:p>
        </w:tc>
        <w:tc>
          <w:tcPr>
            <w:tcW w:w="1127" w:type="dxa"/>
            <w:vAlign w:val="center"/>
          </w:tcPr>
          <w:p w14:paraId="5BDD7B51">
            <w:pPr>
              <w:widowControl/>
              <w:rPr>
                <w:szCs w:val="21"/>
              </w:rPr>
            </w:pPr>
            <w:r>
              <w:rPr>
                <w:szCs w:val="21"/>
              </w:rPr>
              <w:t>20</w:t>
            </w:r>
            <w:r>
              <w:rPr>
                <w:rFonts w:hint="eastAsia"/>
                <w:szCs w:val="21"/>
              </w:rPr>
              <w:t>2</w:t>
            </w:r>
            <w:r>
              <w:rPr>
                <w:rFonts w:hint="eastAsia"/>
                <w:szCs w:val="21"/>
                <w:lang w:val="en-US" w:eastAsia="zh-CN"/>
              </w:rPr>
              <w:t>8</w:t>
            </w:r>
            <w:r>
              <w:rPr>
                <w:rFonts w:hint="eastAsia"/>
                <w:szCs w:val="21"/>
              </w:rPr>
              <w:t>年</w:t>
            </w:r>
            <w:r>
              <w:rPr>
                <w:rFonts w:hint="eastAsia"/>
                <w:szCs w:val="21"/>
                <w:lang w:val="en-US" w:eastAsia="zh-CN"/>
              </w:rPr>
              <w:t>5</w:t>
            </w:r>
            <w:r>
              <w:rPr>
                <w:rFonts w:hint="eastAsia"/>
                <w:szCs w:val="21"/>
              </w:rPr>
              <w:t>月</w:t>
            </w:r>
          </w:p>
        </w:tc>
      </w:tr>
      <w:tr w14:paraId="5952C1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427" w:type="dxa"/>
            <w:vAlign w:val="center"/>
          </w:tcPr>
          <w:p w14:paraId="76BDB582">
            <w:pPr>
              <w:pStyle w:val="15"/>
              <w:widowControl/>
              <w:numPr>
                <w:ilvl w:val="0"/>
                <w:numId w:val="1"/>
              </w:numPr>
              <w:ind w:firstLineChars="0"/>
              <w:jc w:val="center"/>
              <w:rPr>
                <w:rFonts w:cs="宋体" w:asciiTheme="minorEastAsia" w:hAnsiTheme="minorEastAsia"/>
                <w:kern w:val="0"/>
                <w:szCs w:val="21"/>
              </w:rPr>
            </w:pPr>
          </w:p>
        </w:tc>
        <w:tc>
          <w:tcPr>
            <w:tcW w:w="1548" w:type="dxa"/>
            <w:vAlign w:val="center"/>
          </w:tcPr>
          <w:p w14:paraId="000873A1">
            <w:pPr>
              <w:jc w:val="left"/>
              <w:rPr>
                <w:rFonts w:hint="eastAsia" w:hAnsi="黑体"/>
                <w:bCs/>
                <w:color w:val="000000" w:themeColor="text1"/>
                <w:szCs w:val="48"/>
                <w14:textFill>
                  <w14:solidFill>
                    <w14:schemeClr w14:val="tx1"/>
                  </w14:solidFill>
                </w14:textFill>
              </w:rPr>
            </w:pPr>
            <w:r>
              <w:rPr>
                <w:rFonts w:hint="eastAsia"/>
                <w:highlight w:val="none"/>
              </w:rPr>
              <w:t>多层装配式轻钢拼合异形柱墙体结构设计标准</w:t>
            </w:r>
          </w:p>
        </w:tc>
        <w:tc>
          <w:tcPr>
            <w:tcW w:w="740" w:type="dxa"/>
            <w:vAlign w:val="center"/>
          </w:tcPr>
          <w:p w14:paraId="78DDEA28">
            <w:pPr>
              <w:jc w:val="left"/>
              <w:rPr>
                <w:rFonts w:hint="eastAsia" w:ascii="宋体" w:hAnsi="宋体" w:eastAsia="宋体" w:cs="Tahoma"/>
                <w:color w:val="000000"/>
                <w:kern w:val="2"/>
                <w:sz w:val="21"/>
                <w:szCs w:val="21"/>
                <w:highlight w:val="none"/>
                <w:lang w:val="en-US" w:eastAsia="zh-CN" w:bidi="ar-SA"/>
              </w:rPr>
            </w:pPr>
            <w:r>
              <w:rPr>
                <w:rFonts w:hint="eastAsia" w:ascii="宋体" w:hAnsi="宋体" w:eastAsia="宋体" w:cs="Tahoma"/>
                <w:color w:val="000000"/>
                <w:kern w:val="2"/>
                <w:sz w:val="21"/>
                <w:szCs w:val="21"/>
                <w:highlight w:val="none"/>
                <w:lang w:val="en-US" w:eastAsia="zh-CN" w:bidi="ar-SA"/>
              </w:rPr>
              <w:t>工程</w:t>
            </w:r>
          </w:p>
          <w:p w14:paraId="34E7844C">
            <w:pPr>
              <w:jc w:val="left"/>
              <w:rPr>
                <w:rFonts w:hint="default" w:ascii="宋体" w:hAnsi="宋体" w:eastAsia="宋体" w:cs="Tahoma"/>
                <w:color w:val="000000"/>
                <w:kern w:val="2"/>
                <w:sz w:val="21"/>
                <w:szCs w:val="21"/>
                <w:highlight w:val="none"/>
                <w:lang w:val="en-US" w:eastAsia="zh-CN" w:bidi="ar-SA"/>
              </w:rPr>
            </w:pPr>
            <w:r>
              <w:rPr>
                <w:rFonts w:hint="eastAsia" w:ascii="宋体" w:hAnsi="宋体" w:cs="Tahoma"/>
                <w:color w:val="000000"/>
                <w:kern w:val="2"/>
                <w:sz w:val="21"/>
                <w:szCs w:val="21"/>
                <w:highlight w:val="none"/>
                <w:lang w:val="en-US" w:eastAsia="zh-CN" w:bidi="ar-SA"/>
              </w:rPr>
              <w:t>标准</w:t>
            </w:r>
          </w:p>
        </w:tc>
        <w:tc>
          <w:tcPr>
            <w:tcW w:w="850" w:type="dxa"/>
            <w:vAlign w:val="center"/>
          </w:tcPr>
          <w:p w14:paraId="26F613FB">
            <w:pPr>
              <w:jc w:val="left"/>
              <w:rPr>
                <w:rFonts w:hint="eastAsia" w:ascii="宋体" w:hAnsi="宋体" w:cs="Tahoma"/>
                <w:szCs w:val="21"/>
              </w:rPr>
            </w:pPr>
            <w:r>
              <w:rPr>
                <w:rFonts w:hint="eastAsia" w:ascii="宋体" w:hAnsi="宋体" w:eastAsia="宋体" w:cs="Tahoma"/>
                <w:color w:val="000000"/>
                <w:szCs w:val="21"/>
                <w:highlight w:val="none"/>
              </w:rPr>
              <w:t>制订</w:t>
            </w:r>
          </w:p>
        </w:tc>
        <w:tc>
          <w:tcPr>
            <w:tcW w:w="6981" w:type="dxa"/>
            <w:vAlign w:val="center"/>
          </w:tcPr>
          <w:p w14:paraId="32C3D3A6">
            <w:pPr>
              <w:rPr>
                <w:rFonts w:hint="eastAsia"/>
                <w:highlight w:val="none"/>
              </w:rPr>
            </w:pPr>
            <w:r>
              <w:rPr>
                <w:rFonts w:hint="eastAsia"/>
                <w:highlight w:val="none"/>
              </w:rPr>
              <w:t>适用于层数不超过6层、建筑高度不大于24m的多层装配式轻钢结构民用/公用建筑中的轻钢拼合异形柱、异形柱复合剪力墙及相关连接的设计。</w:t>
            </w:r>
          </w:p>
          <w:p w14:paraId="2BC8FBD0">
            <w:pPr>
              <w:rPr>
                <w:rFonts w:hint="eastAsia"/>
                <w:highlight w:val="none"/>
              </w:rPr>
            </w:pPr>
            <w:r>
              <w:rPr>
                <w:rFonts w:hint="eastAsia"/>
                <w:highlight w:val="none"/>
              </w:rPr>
              <w:t>主要内容：</w:t>
            </w:r>
          </w:p>
          <w:p w14:paraId="2A03D045">
            <w:pPr>
              <w:rPr>
                <w:rFonts w:hint="eastAsia"/>
              </w:rPr>
            </w:pPr>
            <w:r>
              <w:rPr>
                <w:rFonts w:hint="eastAsia"/>
                <w:highlight w:val="none"/>
              </w:rPr>
              <w:t>1 总则；2 术语和符号；3 材料；4 基本设计规定；5 轻钢拼合异形截面柱；6 填充混凝土轻钢异形拼合截面柱；7 轻钢转角加劲增强异形拼合截面柱；8 异形柱-轻钢组合墙体；9 多层轻钢结构性能化抗震设计。</w:t>
            </w:r>
          </w:p>
        </w:tc>
        <w:tc>
          <w:tcPr>
            <w:tcW w:w="2296" w:type="dxa"/>
            <w:vAlign w:val="center"/>
          </w:tcPr>
          <w:p w14:paraId="13D9938E">
            <w:pPr>
              <w:rPr>
                <w:rFonts w:hint="eastAsia"/>
              </w:rPr>
            </w:pPr>
            <w:r>
              <w:rPr>
                <w:rFonts w:hint="eastAsia"/>
                <w:highlight w:val="none"/>
              </w:rPr>
              <w:t>中南大学</w:t>
            </w:r>
            <w:r>
              <w:rPr>
                <w:rFonts w:hint="eastAsia"/>
                <w:highlight w:val="none"/>
                <w:lang w:eastAsia="zh-CN"/>
              </w:rPr>
              <w:t>；</w:t>
            </w:r>
            <w:r>
              <w:rPr>
                <w:rFonts w:hint="eastAsia"/>
                <w:highlight w:val="none"/>
              </w:rPr>
              <w:t>中国建筑技术集团有限公司</w:t>
            </w:r>
            <w:r>
              <w:rPr>
                <w:rFonts w:hint="eastAsia"/>
                <w:highlight w:val="none"/>
                <w:lang w:eastAsia="zh-CN"/>
              </w:rPr>
              <w:t>；</w:t>
            </w:r>
            <w:r>
              <w:rPr>
                <w:rFonts w:hint="eastAsia"/>
                <w:highlight w:val="none"/>
              </w:rPr>
              <w:t>中铁城建集团有限公司</w:t>
            </w:r>
          </w:p>
        </w:tc>
        <w:tc>
          <w:tcPr>
            <w:tcW w:w="1127" w:type="dxa"/>
            <w:vAlign w:val="center"/>
          </w:tcPr>
          <w:p w14:paraId="752FDC5F">
            <w:pPr>
              <w:widowControl/>
              <w:rPr>
                <w:szCs w:val="21"/>
              </w:rPr>
            </w:pPr>
            <w:r>
              <w:rPr>
                <w:szCs w:val="21"/>
              </w:rPr>
              <w:t>20</w:t>
            </w:r>
            <w:r>
              <w:rPr>
                <w:rFonts w:hint="eastAsia"/>
                <w:szCs w:val="21"/>
              </w:rPr>
              <w:t>2</w:t>
            </w:r>
            <w:r>
              <w:rPr>
                <w:rFonts w:hint="eastAsia"/>
                <w:szCs w:val="21"/>
                <w:lang w:val="en-US" w:eastAsia="zh-CN"/>
              </w:rPr>
              <w:t>8</w:t>
            </w:r>
            <w:r>
              <w:rPr>
                <w:rFonts w:hint="eastAsia"/>
                <w:szCs w:val="21"/>
              </w:rPr>
              <w:t>年</w:t>
            </w:r>
            <w:r>
              <w:rPr>
                <w:rFonts w:hint="eastAsia"/>
                <w:szCs w:val="21"/>
                <w:lang w:val="en-US" w:eastAsia="zh-CN"/>
              </w:rPr>
              <w:t>5</w:t>
            </w:r>
            <w:r>
              <w:rPr>
                <w:rFonts w:hint="eastAsia"/>
                <w:szCs w:val="21"/>
              </w:rPr>
              <w:t>月</w:t>
            </w:r>
          </w:p>
        </w:tc>
      </w:tr>
      <w:tr w14:paraId="512B9B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427" w:type="dxa"/>
            <w:vAlign w:val="center"/>
          </w:tcPr>
          <w:p w14:paraId="01084FDE">
            <w:pPr>
              <w:pStyle w:val="15"/>
              <w:widowControl/>
              <w:numPr>
                <w:ilvl w:val="0"/>
                <w:numId w:val="1"/>
              </w:numPr>
              <w:ind w:firstLineChars="0"/>
              <w:jc w:val="center"/>
              <w:rPr>
                <w:rFonts w:cs="宋体" w:asciiTheme="minorEastAsia" w:hAnsiTheme="minorEastAsia"/>
                <w:kern w:val="0"/>
                <w:szCs w:val="21"/>
              </w:rPr>
            </w:pPr>
          </w:p>
        </w:tc>
        <w:tc>
          <w:tcPr>
            <w:tcW w:w="1548" w:type="dxa"/>
            <w:vAlign w:val="center"/>
          </w:tcPr>
          <w:p w14:paraId="332B16F8">
            <w:pPr>
              <w:jc w:val="left"/>
              <w:rPr>
                <w:rFonts w:hint="eastAsia"/>
                <w:highlight w:val="none"/>
              </w:rPr>
            </w:pPr>
            <w:r>
              <w:rPr>
                <w:rFonts w:hint="eastAsia"/>
                <w:highlight w:val="none"/>
                <w:lang w:val="en-US" w:eastAsia="zh-CN"/>
              </w:rPr>
              <w:t>主动建筑评价标准</w:t>
            </w:r>
          </w:p>
        </w:tc>
        <w:tc>
          <w:tcPr>
            <w:tcW w:w="740" w:type="dxa"/>
            <w:vAlign w:val="center"/>
          </w:tcPr>
          <w:p w14:paraId="009C38C9">
            <w:pPr>
              <w:jc w:val="left"/>
              <w:rPr>
                <w:rFonts w:hint="eastAsia" w:ascii="宋体" w:hAnsi="宋体" w:eastAsia="宋体" w:cs="Tahoma"/>
                <w:color w:val="000000"/>
                <w:kern w:val="2"/>
                <w:sz w:val="21"/>
                <w:szCs w:val="21"/>
                <w:highlight w:val="none"/>
                <w:lang w:val="en-US" w:eastAsia="zh-CN" w:bidi="ar-SA"/>
              </w:rPr>
            </w:pPr>
            <w:r>
              <w:rPr>
                <w:rFonts w:hint="eastAsia" w:ascii="宋体" w:hAnsi="宋体" w:eastAsia="宋体" w:cs="Tahoma"/>
                <w:color w:val="000000"/>
                <w:kern w:val="2"/>
                <w:sz w:val="21"/>
                <w:szCs w:val="21"/>
                <w:highlight w:val="none"/>
                <w:lang w:val="en-US" w:eastAsia="zh-CN" w:bidi="ar-SA"/>
              </w:rPr>
              <w:t>工程</w:t>
            </w:r>
          </w:p>
          <w:p w14:paraId="55308E2F">
            <w:pPr>
              <w:jc w:val="both"/>
              <w:rPr>
                <w:rFonts w:hint="eastAsia" w:ascii="宋体" w:hAnsi="宋体" w:cs="Tahoma"/>
                <w:color w:val="000000"/>
                <w:kern w:val="2"/>
                <w:sz w:val="21"/>
                <w:szCs w:val="21"/>
                <w:highlight w:val="none"/>
                <w:lang w:val="en-US" w:eastAsia="zh-CN" w:bidi="ar-SA"/>
              </w:rPr>
            </w:pPr>
            <w:r>
              <w:rPr>
                <w:rFonts w:hint="eastAsia" w:ascii="宋体" w:hAnsi="宋体" w:cs="Tahoma"/>
                <w:color w:val="000000"/>
                <w:kern w:val="2"/>
                <w:sz w:val="21"/>
                <w:szCs w:val="21"/>
                <w:highlight w:val="none"/>
                <w:lang w:val="en-US" w:eastAsia="zh-CN" w:bidi="ar-SA"/>
              </w:rPr>
              <w:t>标准</w:t>
            </w:r>
          </w:p>
        </w:tc>
        <w:tc>
          <w:tcPr>
            <w:tcW w:w="850" w:type="dxa"/>
            <w:vAlign w:val="center"/>
          </w:tcPr>
          <w:p w14:paraId="658610DD">
            <w:pPr>
              <w:jc w:val="both"/>
              <w:rPr>
                <w:rFonts w:hint="eastAsia" w:ascii="宋体" w:hAnsi="宋体" w:eastAsia="宋体" w:cs="Tahoma"/>
                <w:color w:val="000000"/>
                <w:szCs w:val="21"/>
                <w:highlight w:val="none"/>
              </w:rPr>
            </w:pPr>
            <w:r>
              <w:rPr>
                <w:rFonts w:hint="eastAsia" w:ascii="宋体" w:hAnsi="宋体" w:eastAsia="宋体" w:cs="Tahoma"/>
                <w:color w:val="000000"/>
                <w:szCs w:val="21"/>
                <w:lang w:val="en-US" w:eastAsia="zh-CN"/>
              </w:rPr>
              <w:t>修</w:t>
            </w:r>
            <w:r>
              <w:rPr>
                <w:rFonts w:hint="eastAsia" w:ascii="宋体" w:hAnsi="宋体" w:eastAsia="宋体" w:cs="Tahoma"/>
                <w:color w:val="000000"/>
                <w:szCs w:val="21"/>
              </w:rPr>
              <w:t>订</w:t>
            </w:r>
          </w:p>
        </w:tc>
        <w:tc>
          <w:tcPr>
            <w:tcW w:w="6981" w:type="dxa"/>
            <w:vAlign w:val="center"/>
          </w:tcPr>
          <w:p w14:paraId="3EF13BC3">
            <w:r>
              <w:rPr>
                <w:rFonts w:hint="eastAsia"/>
              </w:rPr>
              <w:t>适用于所有新建、改建和扩建的民用建筑、工业建筑</w:t>
            </w:r>
            <w:r>
              <w:rPr>
                <w:rFonts w:hint="eastAsia"/>
                <w:lang w:val="en-US" w:eastAsia="zh-CN"/>
              </w:rPr>
              <w:t>。</w:t>
            </w:r>
          </w:p>
          <w:p w14:paraId="44F190B6">
            <w:r>
              <w:rPr>
                <w:rFonts w:hint="eastAsia"/>
              </w:rPr>
              <w:t>主要内容：</w:t>
            </w:r>
          </w:p>
          <w:p w14:paraId="717CC95B">
            <w:pPr>
              <w:rPr>
                <w:rFonts w:hint="eastAsia"/>
                <w:highlight w:val="none"/>
              </w:rPr>
            </w:pPr>
            <w:r>
              <w:rPr>
                <w:rFonts w:hint="eastAsia"/>
              </w:rPr>
              <w:t xml:space="preserve">1 </w:t>
            </w:r>
            <w:r>
              <w:rPr>
                <w:rFonts w:hint="eastAsia"/>
                <w:lang w:val="en-US" w:eastAsia="zh-CN"/>
              </w:rPr>
              <w:t>总则</w:t>
            </w:r>
            <w:r>
              <w:rPr>
                <w:rFonts w:hint="eastAsia"/>
              </w:rPr>
              <w:t xml:space="preserve">；2 </w:t>
            </w:r>
            <w:r>
              <w:rPr>
                <w:rFonts w:hint="eastAsia"/>
                <w:lang w:val="en-US" w:eastAsia="zh-CN"/>
              </w:rPr>
              <w:t>术语</w:t>
            </w:r>
            <w:r>
              <w:rPr>
                <w:rFonts w:hint="eastAsia"/>
              </w:rPr>
              <w:t xml:space="preserve">；3 </w:t>
            </w:r>
            <w:r>
              <w:rPr>
                <w:rFonts w:hint="eastAsia"/>
                <w:lang w:val="en-US" w:eastAsia="zh-CN"/>
              </w:rPr>
              <w:t>基本规定</w:t>
            </w:r>
            <w:r>
              <w:rPr>
                <w:rFonts w:hint="eastAsia"/>
              </w:rPr>
              <w:t xml:space="preserve">；4 </w:t>
            </w:r>
            <w:r>
              <w:rPr>
                <w:rFonts w:hint="eastAsia"/>
                <w:lang w:val="en-US" w:eastAsia="zh-CN"/>
              </w:rPr>
              <w:t>主动性；5 舒适；6 能源；7 环境</w:t>
            </w:r>
            <w:r>
              <w:rPr>
                <w:rFonts w:hint="eastAsia"/>
              </w:rPr>
              <w:t>。</w:t>
            </w:r>
          </w:p>
        </w:tc>
        <w:tc>
          <w:tcPr>
            <w:tcW w:w="2296" w:type="dxa"/>
            <w:vAlign w:val="center"/>
          </w:tcPr>
          <w:p w14:paraId="56278352">
            <w:pPr>
              <w:rPr>
                <w:rFonts w:hint="eastAsia"/>
                <w:highlight w:val="none"/>
              </w:rPr>
            </w:pPr>
            <w:r>
              <w:rPr>
                <w:rFonts w:hint="eastAsia"/>
                <w:highlight w:val="none"/>
              </w:rPr>
              <w:t>威卢克斯（中国）有限公司</w:t>
            </w:r>
            <w:r>
              <w:rPr>
                <w:rFonts w:hint="eastAsia"/>
                <w:highlight w:val="none"/>
                <w:lang w:eastAsia="zh-CN"/>
              </w:rPr>
              <w:t>；</w:t>
            </w:r>
            <w:r>
              <w:rPr>
                <w:rFonts w:hint="eastAsia"/>
                <w:highlight w:val="none"/>
              </w:rPr>
              <w:t>中国建筑设计研究院有限公司</w:t>
            </w:r>
            <w:r>
              <w:rPr>
                <w:rFonts w:hint="eastAsia"/>
                <w:highlight w:val="none"/>
                <w:lang w:eastAsia="zh-CN"/>
              </w:rPr>
              <w:t>；</w:t>
            </w:r>
            <w:r>
              <w:rPr>
                <w:rFonts w:hint="eastAsia"/>
                <w:highlight w:val="none"/>
              </w:rPr>
              <w:t>中国建筑科学研究院有限公司</w:t>
            </w:r>
          </w:p>
        </w:tc>
        <w:tc>
          <w:tcPr>
            <w:tcW w:w="1127" w:type="dxa"/>
            <w:vAlign w:val="center"/>
          </w:tcPr>
          <w:p w14:paraId="1C7758CB">
            <w:pPr>
              <w:widowControl/>
              <w:rPr>
                <w:szCs w:val="21"/>
              </w:rPr>
            </w:pPr>
            <w:r>
              <w:rPr>
                <w:szCs w:val="21"/>
              </w:rPr>
              <w:t>20</w:t>
            </w:r>
            <w:r>
              <w:rPr>
                <w:rFonts w:hint="eastAsia"/>
                <w:szCs w:val="21"/>
              </w:rPr>
              <w:t>2</w:t>
            </w:r>
            <w:r>
              <w:rPr>
                <w:rFonts w:hint="eastAsia"/>
                <w:szCs w:val="21"/>
                <w:lang w:val="en-US" w:eastAsia="zh-CN"/>
              </w:rPr>
              <w:t>8</w:t>
            </w:r>
            <w:r>
              <w:rPr>
                <w:rFonts w:hint="eastAsia"/>
                <w:szCs w:val="21"/>
              </w:rPr>
              <w:t>年</w:t>
            </w:r>
            <w:r>
              <w:rPr>
                <w:rFonts w:hint="eastAsia"/>
                <w:szCs w:val="21"/>
                <w:lang w:val="en-US" w:eastAsia="zh-CN"/>
              </w:rPr>
              <w:t>5</w:t>
            </w:r>
            <w:r>
              <w:rPr>
                <w:rFonts w:hint="eastAsia"/>
                <w:szCs w:val="21"/>
              </w:rPr>
              <w:t>月</w:t>
            </w:r>
          </w:p>
        </w:tc>
      </w:tr>
      <w:tr w14:paraId="474D9E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427" w:type="dxa"/>
            <w:vAlign w:val="center"/>
          </w:tcPr>
          <w:p w14:paraId="5E3A8CD9">
            <w:pPr>
              <w:pStyle w:val="15"/>
              <w:widowControl/>
              <w:numPr>
                <w:ilvl w:val="0"/>
                <w:numId w:val="1"/>
              </w:numPr>
              <w:ind w:firstLineChars="0"/>
              <w:jc w:val="center"/>
              <w:rPr>
                <w:rFonts w:cs="宋体" w:asciiTheme="minorEastAsia" w:hAnsiTheme="minorEastAsia"/>
                <w:kern w:val="0"/>
                <w:szCs w:val="21"/>
              </w:rPr>
            </w:pPr>
          </w:p>
        </w:tc>
        <w:tc>
          <w:tcPr>
            <w:tcW w:w="1548" w:type="dxa"/>
            <w:vAlign w:val="center"/>
          </w:tcPr>
          <w:p w14:paraId="41C76539">
            <w:pPr>
              <w:jc w:val="left"/>
              <w:rPr>
                <w:rFonts w:hint="eastAsia"/>
                <w:highlight w:val="none"/>
                <w:lang w:val="en-US" w:eastAsia="zh-CN"/>
              </w:rPr>
            </w:pPr>
            <w:r>
              <w:rPr>
                <w:rFonts w:hint="eastAsia"/>
                <w:highlight w:val="none"/>
                <w:lang w:val="en-US" w:eastAsia="zh-CN"/>
              </w:rPr>
              <w:t>耐根穿刺湿铺防水卷材</w:t>
            </w:r>
          </w:p>
        </w:tc>
        <w:tc>
          <w:tcPr>
            <w:tcW w:w="740" w:type="dxa"/>
            <w:shd w:val="clear" w:color="auto" w:fill="auto"/>
            <w:vAlign w:val="center"/>
          </w:tcPr>
          <w:p w14:paraId="0E3EAD20">
            <w:pPr>
              <w:jc w:val="left"/>
              <w:rPr>
                <w:rFonts w:hint="default" w:ascii="宋体" w:hAnsi="宋体" w:eastAsia="宋体" w:cs="Tahoma"/>
                <w:color w:val="000000"/>
                <w:kern w:val="2"/>
                <w:sz w:val="21"/>
                <w:szCs w:val="21"/>
                <w:highlight w:val="none"/>
                <w:lang w:val="en-US" w:eastAsia="zh-CN" w:bidi="ar-SA"/>
              </w:rPr>
            </w:pPr>
            <w:r>
              <w:rPr>
                <w:rFonts w:hint="eastAsia" w:ascii="宋体" w:hAnsi="宋体" w:cs="Tahoma"/>
                <w:color w:val="000000"/>
                <w:kern w:val="2"/>
                <w:sz w:val="21"/>
                <w:szCs w:val="21"/>
                <w:highlight w:val="none"/>
                <w:lang w:val="en-US" w:eastAsia="zh-CN" w:bidi="ar-SA"/>
              </w:rPr>
              <w:t>产品</w:t>
            </w:r>
          </w:p>
          <w:p w14:paraId="2E4B96CA">
            <w:pPr>
              <w:jc w:val="left"/>
              <w:rPr>
                <w:rFonts w:hint="eastAsia" w:ascii="宋体" w:hAnsi="宋体" w:eastAsia="宋体" w:cs="Tahoma"/>
                <w:color w:val="000000"/>
                <w:kern w:val="2"/>
                <w:sz w:val="21"/>
                <w:szCs w:val="21"/>
                <w:highlight w:val="none"/>
                <w:lang w:val="en-US" w:eastAsia="zh-CN" w:bidi="ar-SA"/>
              </w:rPr>
            </w:pPr>
            <w:r>
              <w:rPr>
                <w:rFonts w:hint="eastAsia" w:ascii="宋体" w:hAnsi="宋体" w:cs="Tahoma"/>
                <w:color w:val="000000"/>
                <w:kern w:val="2"/>
                <w:sz w:val="21"/>
                <w:szCs w:val="21"/>
                <w:highlight w:val="none"/>
                <w:lang w:val="en-US" w:eastAsia="zh-CN" w:bidi="ar-SA"/>
              </w:rPr>
              <w:t>标准</w:t>
            </w:r>
          </w:p>
        </w:tc>
        <w:tc>
          <w:tcPr>
            <w:tcW w:w="850" w:type="dxa"/>
            <w:shd w:val="clear" w:color="auto" w:fill="auto"/>
            <w:vAlign w:val="center"/>
          </w:tcPr>
          <w:p w14:paraId="6BDC272E">
            <w:pPr>
              <w:jc w:val="left"/>
              <w:rPr>
                <w:rFonts w:hint="eastAsia" w:ascii="宋体" w:hAnsi="宋体" w:eastAsia="宋体" w:cs="Tahoma"/>
                <w:kern w:val="2"/>
                <w:sz w:val="21"/>
                <w:szCs w:val="21"/>
                <w:lang w:val="en-US" w:eastAsia="zh-CN" w:bidi="ar-SA"/>
              </w:rPr>
            </w:pPr>
            <w:r>
              <w:rPr>
                <w:rFonts w:hint="eastAsia" w:ascii="宋体" w:hAnsi="宋体" w:eastAsia="宋体" w:cs="Tahoma"/>
                <w:color w:val="000000"/>
                <w:szCs w:val="21"/>
                <w:highlight w:val="none"/>
              </w:rPr>
              <w:t>制订</w:t>
            </w:r>
          </w:p>
        </w:tc>
        <w:tc>
          <w:tcPr>
            <w:tcW w:w="6981" w:type="dxa"/>
            <w:vAlign w:val="center"/>
          </w:tcPr>
          <w:p w14:paraId="6162C6F6">
            <w:pPr>
              <w:rPr>
                <w:rFonts w:hint="eastAsia"/>
              </w:rPr>
            </w:pPr>
            <w:r>
              <w:rPr>
                <w:rFonts w:hint="eastAsia"/>
              </w:rPr>
              <w:t>适用于建筑与市政工程种植屋面、地下车库种植顶板、老旧小区建筑绿化改造顶板所用耐根穿刺湿铺防水卷材。</w:t>
            </w:r>
          </w:p>
          <w:p w14:paraId="249311C6">
            <w:pPr>
              <w:rPr>
                <w:rFonts w:hint="eastAsia"/>
              </w:rPr>
            </w:pPr>
            <w:r>
              <w:rPr>
                <w:rFonts w:hint="eastAsia"/>
              </w:rPr>
              <w:t>主要内容：</w:t>
            </w:r>
          </w:p>
          <w:p w14:paraId="2EB6E6EE">
            <w:pPr>
              <w:rPr>
                <w:rFonts w:hint="eastAsia"/>
              </w:rPr>
            </w:pPr>
            <w:r>
              <w:rPr>
                <w:rFonts w:hint="eastAsia"/>
              </w:rPr>
              <w:t>1 范围；2 规范性引用文件；3 术语和定义；4 分类与标记；5 技术要求；6 试验方法；7 检验规则；8 标志、包装、运输和贮存。</w:t>
            </w:r>
          </w:p>
        </w:tc>
        <w:tc>
          <w:tcPr>
            <w:tcW w:w="2296" w:type="dxa"/>
            <w:vAlign w:val="center"/>
          </w:tcPr>
          <w:p w14:paraId="133094BB">
            <w:pPr>
              <w:rPr>
                <w:rFonts w:hint="eastAsia"/>
                <w:highlight w:val="none"/>
              </w:rPr>
            </w:pPr>
            <w:r>
              <w:rPr>
                <w:rFonts w:hint="eastAsia"/>
              </w:rPr>
              <w:t>西牛皮防水科技有限公司</w:t>
            </w:r>
            <w:r>
              <w:rPr>
                <w:rFonts w:hint="eastAsia"/>
                <w:lang w:eastAsia="zh-CN"/>
              </w:rPr>
              <w:t>；</w:t>
            </w:r>
            <w:r>
              <w:rPr>
                <w:rFonts w:hint="eastAsia"/>
              </w:rPr>
              <w:t>中国建筑学会建筑防水专业委员会</w:t>
            </w:r>
          </w:p>
        </w:tc>
        <w:tc>
          <w:tcPr>
            <w:tcW w:w="1127" w:type="dxa"/>
            <w:vAlign w:val="center"/>
          </w:tcPr>
          <w:p w14:paraId="239E2AD7">
            <w:pPr>
              <w:widowControl/>
              <w:rPr>
                <w:szCs w:val="21"/>
              </w:rPr>
            </w:pPr>
            <w:r>
              <w:rPr>
                <w:szCs w:val="21"/>
              </w:rPr>
              <w:t>20</w:t>
            </w:r>
            <w:r>
              <w:rPr>
                <w:rFonts w:hint="eastAsia"/>
                <w:szCs w:val="21"/>
              </w:rPr>
              <w:t>2</w:t>
            </w:r>
            <w:r>
              <w:rPr>
                <w:rFonts w:hint="eastAsia"/>
                <w:szCs w:val="21"/>
                <w:lang w:val="en-US" w:eastAsia="zh-CN"/>
              </w:rPr>
              <w:t>8</w:t>
            </w:r>
            <w:r>
              <w:rPr>
                <w:rFonts w:hint="eastAsia"/>
                <w:szCs w:val="21"/>
              </w:rPr>
              <w:t>年</w:t>
            </w:r>
            <w:r>
              <w:rPr>
                <w:rFonts w:hint="eastAsia"/>
                <w:szCs w:val="21"/>
                <w:lang w:val="en-US" w:eastAsia="zh-CN"/>
              </w:rPr>
              <w:t>5</w:t>
            </w:r>
            <w:r>
              <w:rPr>
                <w:rFonts w:hint="eastAsia"/>
                <w:szCs w:val="21"/>
              </w:rPr>
              <w:t>月</w:t>
            </w:r>
          </w:p>
        </w:tc>
      </w:tr>
    </w:tbl>
    <w:p w14:paraId="5BC55C42">
      <w:pPr>
        <w:rPr>
          <w:rFonts w:ascii="仿宋_GB2312" w:eastAsia="仿宋_GB2312"/>
          <w:b/>
          <w:snapToGrid w:val="0"/>
          <w:kern w:val="0"/>
          <w:sz w:val="36"/>
          <w:szCs w:val="36"/>
        </w:rPr>
      </w:pPr>
    </w:p>
    <w:sectPr>
      <w:pgSz w:w="16838" w:h="11906" w:orient="landscape"/>
      <w:pgMar w:top="851" w:right="1440" w:bottom="851"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KSOFE4500885">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6C553E"/>
    <w:multiLevelType w:val="multilevel"/>
    <w:tmpl w:val="046C553E"/>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Y0MGU4MGI1MGQ4NjQ1ZTkwNTJhNWNkYzVkODNmYmIifQ=="/>
  </w:docVars>
  <w:rsids>
    <w:rsidRoot w:val="00A65E03"/>
    <w:rsid w:val="00033E46"/>
    <w:rsid w:val="000412E4"/>
    <w:rsid w:val="00047F17"/>
    <w:rsid w:val="000639F3"/>
    <w:rsid w:val="000B0B1A"/>
    <w:rsid w:val="000D0109"/>
    <w:rsid w:val="000D7BCB"/>
    <w:rsid w:val="000E066C"/>
    <w:rsid w:val="0010109F"/>
    <w:rsid w:val="00113856"/>
    <w:rsid w:val="00136ABB"/>
    <w:rsid w:val="0019068B"/>
    <w:rsid w:val="001D2212"/>
    <w:rsid w:val="001F581F"/>
    <w:rsid w:val="00212D3C"/>
    <w:rsid w:val="00243CF4"/>
    <w:rsid w:val="002637B9"/>
    <w:rsid w:val="00275675"/>
    <w:rsid w:val="00276713"/>
    <w:rsid w:val="002B7DF3"/>
    <w:rsid w:val="002C4EED"/>
    <w:rsid w:val="0030584D"/>
    <w:rsid w:val="00312BFE"/>
    <w:rsid w:val="00344531"/>
    <w:rsid w:val="0037372E"/>
    <w:rsid w:val="00374E4A"/>
    <w:rsid w:val="00374F9F"/>
    <w:rsid w:val="00396870"/>
    <w:rsid w:val="003A35DD"/>
    <w:rsid w:val="00401712"/>
    <w:rsid w:val="00402AC6"/>
    <w:rsid w:val="004304D7"/>
    <w:rsid w:val="004305DC"/>
    <w:rsid w:val="0044094D"/>
    <w:rsid w:val="004672BE"/>
    <w:rsid w:val="00467E4F"/>
    <w:rsid w:val="0048705A"/>
    <w:rsid w:val="004A4420"/>
    <w:rsid w:val="004E1360"/>
    <w:rsid w:val="004F61E2"/>
    <w:rsid w:val="0050125D"/>
    <w:rsid w:val="0051247F"/>
    <w:rsid w:val="00514471"/>
    <w:rsid w:val="005325B4"/>
    <w:rsid w:val="00542426"/>
    <w:rsid w:val="0056137A"/>
    <w:rsid w:val="005829FE"/>
    <w:rsid w:val="00590FFF"/>
    <w:rsid w:val="005E3DA6"/>
    <w:rsid w:val="00623B7A"/>
    <w:rsid w:val="006320D0"/>
    <w:rsid w:val="0063632C"/>
    <w:rsid w:val="00640C12"/>
    <w:rsid w:val="00684896"/>
    <w:rsid w:val="006C1B0D"/>
    <w:rsid w:val="006F7CF8"/>
    <w:rsid w:val="00745588"/>
    <w:rsid w:val="0075142F"/>
    <w:rsid w:val="00760E3D"/>
    <w:rsid w:val="00765709"/>
    <w:rsid w:val="0077386A"/>
    <w:rsid w:val="007A757E"/>
    <w:rsid w:val="007F571F"/>
    <w:rsid w:val="008152B7"/>
    <w:rsid w:val="0082689E"/>
    <w:rsid w:val="00845381"/>
    <w:rsid w:val="00847258"/>
    <w:rsid w:val="00884246"/>
    <w:rsid w:val="008A08EA"/>
    <w:rsid w:val="008A525D"/>
    <w:rsid w:val="008A7BF3"/>
    <w:rsid w:val="008B79A2"/>
    <w:rsid w:val="008C0D9B"/>
    <w:rsid w:val="008C11A9"/>
    <w:rsid w:val="008D0AA4"/>
    <w:rsid w:val="008F3367"/>
    <w:rsid w:val="0095351B"/>
    <w:rsid w:val="009C6A86"/>
    <w:rsid w:val="009E4116"/>
    <w:rsid w:val="00A01957"/>
    <w:rsid w:val="00A035AB"/>
    <w:rsid w:val="00A16183"/>
    <w:rsid w:val="00A20660"/>
    <w:rsid w:val="00A607F6"/>
    <w:rsid w:val="00A65E03"/>
    <w:rsid w:val="00A71E66"/>
    <w:rsid w:val="00A83418"/>
    <w:rsid w:val="00A91D16"/>
    <w:rsid w:val="00AC4F61"/>
    <w:rsid w:val="00AD37DE"/>
    <w:rsid w:val="00B00A0E"/>
    <w:rsid w:val="00B10035"/>
    <w:rsid w:val="00B200A5"/>
    <w:rsid w:val="00B23C3E"/>
    <w:rsid w:val="00B27612"/>
    <w:rsid w:val="00B35982"/>
    <w:rsid w:val="00B515AE"/>
    <w:rsid w:val="00BD0073"/>
    <w:rsid w:val="00C02436"/>
    <w:rsid w:val="00C37867"/>
    <w:rsid w:val="00C46543"/>
    <w:rsid w:val="00C90F7B"/>
    <w:rsid w:val="00C96E67"/>
    <w:rsid w:val="00C97413"/>
    <w:rsid w:val="00C975AF"/>
    <w:rsid w:val="00CD487C"/>
    <w:rsid w:val="00CE5DC5"/>
    <w:rsid w:val="00CF53F0"/>
    <w:rsid w:val="00CF70FF"/>
    <w:rsid w:val="00D15C9B"/>
    <w:rsid w:val="00D17B53"/>
    <w:rsid w:val="00D21F70"/>
    <w:rsid w:val="00D465CC"/>
    <w:rsid w:val="00D76654"/>
    <w:rsid w:val="00DA235A"/>
    <w:rsid w:val="00DF6781"/>
    <w:rsid w:val="00DF6BAC"/>
    <w:rsid w:val="00E337B9"/>
    <w:rsid w:val="00E41DC0"/>
    <w:rsid w:val="00E5079A"/>
    <w:rsid w:val="00E65494"/>
    <w:rsid w:val="00E81B7A"/>
    <w:rsid w:val="00E87BF5"/>
    <w:rsid w:val="00EB782D"/>
    <w:rsid w:val="00EC3FC0"/>
    <w:rsid w:val="00ED44E6"/>
    <w:rsid w:val="00F25359"/>
    <w:rsid w:val="00F26CC6"/>
    <w:rsid w:val="00F27A54"/>
    <w:rsid w:val="00F57E6A"/>
    <w:rsid w:val="00F86C13"/>
    <w:rsid w:val="00FC2D95"/>
    <w:rsid w:val="00FD01AF"/>
    <w:rsid w:val="00FD34F2"/>
    <w:rsid w:val="00FF63E7"/>
    <w:rsid w:val="01230D40"/>
    <w:rsid w:val="01301672"/>
    <w:rsid w:val="08DC0905"/>
    <w:rsid w:val="09C008A6"/>
    <w:rsid w:val="0A7473CE"/>
    <w:rsid w:val="0C0514A5"/>
    <w:rsid w:val="0D3063BF"/>
    <w:rsid w:val="0ED96AED"/>
    <w:rsid w:val="0FEB416A"/>
    <w:rsid w:val="134E264D"/>
    <w:rsid w:val="14FB3170"/>
    <w:rsid w:val="15F335E7"/>
    <w:rsid w:val="1A6F650A"/>
    <w:rsid w:val="1A844857"/>
    <w:rsid w:val="1B183FB1"/>
    <w:rsid w:val="1F3233D2"/>
    <w:rsid w:val="1FFD4A88"/>
    <w:rsid w:val="20FA4254"/>
    <w:rsid w:val="20FB092C"/>
    <w:rsid w:val="23065F6E"/>
    <w:rsid w:val="234D0BBD"/>
    <w:rsid w:val="25C12C15"/>
    <w:rsid w:val="29020C83"/>
    <w:rsid w:val="2B22254D"/>
    <w:rsid w:val="2C314727"/>
    <w:rsid w:val="2C8D5E86"/>
    <w:rsid w:val="2E716D88"/>
    <w:rsid w:val="2FFF1C9D"/>
    <w:rsid w:val="35E91330"/>
    <w:rsid w:val="366F6793"/>
    <w:rsid w:val="374351F1"/>
    <w:rsid w:val="397A17A6"/>
    <w:rsid w:val="3A9B7273"/>
    <w:rsid w:val="3BCD4DF5"/>
    <w:rsid w:val="40F3398A"/>
    <w:rsid w:val="4468345E"/>
    <w:rsid w:val="44687CC9"/>
    <w:rsid w:val="455073A0"/>
    <w:rsid w:val="480C3340"/>
    <w:rsid w:val="489C6007"/>
    <w:rsid w:val="49015AD4"/>
    <w:rsid w:val="4A7F7A89"/>
    <w:rsid w:val="4BC560B8"/>
    <w:rsid w:val="4CFB6AA6"/>
    <w:rsid w:val="4E7B0896"/>
    <w:rsid w:val="4E81726A"/>
    <w:rsid w:val="4EBB427D"/>
    <w:rsid w:val="51093901"/>
    <w:rsid w:val="51F83758"/>
    <w:rsid w:val="544D2F71"/>
    <w:rsid w:val="568E01E7"/>
    <w:rsid w:val="56AE1F43"/>
    <w:rsid w:val="5A1D0252"/>
    <w:rsid w:val="5BEA1CC9"/>
    <w:rsid w:val="5C4952DC"/>
    <w:rsid w:val="5ED42F72"/>
    <w:rsid w:val="5F801B73"/>
    <w:rsid w:val="66AF4669"/>
    <w:rsid w:val="6731730F"/>
    <w:rsid w:val="67ED7463"/>
    <w:rsid w:val="69F85706"/>
    <w:rsid w:val="6A33021B"/>
    <w:rsid w:val="6BBF596E"/>
    <w:rsid w:val="6C41287B"/>
    <w:rsid w:val="6C8270AA"/>
    <w:rsid w:val="6F2F0361"/>
    <w:rsid w:val="71396802"/>
    <w:rsid w:val="716E7A29"/>
    <w:rsid w:val="71797147"/>
    <w:rsid w:val="718D41D8"/>
    <w:rsid w:val="735C02D6"/>
    <w:rsid w:val="76DF46A0"/>
    <w:rsid w:val="79D642C7"/>
    <w:rsid w:val="7C7D57DB"/>
    <w:rsid w:val="7E285309"/>
    <w:rsid w:val="7E86623B"/>
    <w:rsid w:val="7F0666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Date"/>
    <w:basedOn w:val="1"/>
    <w:next w:val="1"/>
    <w:link w:val="14"/>
    <w:autoRedefine/>
    <w:semiHidden/>
    <w:unhideWhenUsed/>
    <w:qFormat/>
    <w:uiPriority w:val="99"/>
    <w:pPr>
      <w:ind w:left="100" w:leftChars="2500"/>
    </w:pPr>
  </w:style>
  <w:style w:type="paragraph" w:styleId="4">
    <w:name w:val="Balloon Text"/>
    <w:basedOn w:val="1"/>
    <w:link w:val="13"/>
    <w:autoRedefine/>
    <w:semiHidden/>
    <w:unhideWhenUsed/>
    <w:qFormat/>
    <w:uiPriority w:val="99"/>
    <w:rPr>
      <w:sz w:val="18"/>
      <w:szCs w:val="18"/>
    </w:rPr>
  </w:style>
  <w:style w:type="paragraph" w:styleId="5">
    <w:name w:val="footer"/>
    <w:basedOn w:val="1"/>
    <w:link w:val="17"/>
    <w:autoRedefine/>
    <w:unhideWhenUsed/>
    <w:qFormat/>
    <w:uiPriority w:val="99"/>
    <w:pPr>
      <w:tabs>
        <w:tab w:val="center" w:pos="4153"/>
        <w:tab w:val="right" w:pos="8306"/>
      </w:tabs>
      <w:snapToGrid w:val="0"/>
      <w:jc w:val="left"/>
    </w:pPr>
    <w:rPr>
      <w:sz w:val="18"/>
      <w:szCs w:val="18"/>
    </w:rPr>
  </w:style>
  <w:style w:type="paragraph" w:styleId="6">
    <w:name w:val="header"/>
    <w:basedOn w:val="1"/>
    <w:link w:val="16"/>
    <w:autoRedefine/>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autoRedefine/>
    <w:qFormat/>
    <w:uiPriority w:val="0"/>
  </w:style>
  <w:style w:type="character" w:styleId="11">
    <w:name w:val="Hyperlink"/>
    <w:basedOn w:val="9"/>
    <w:autoRedefine/>
    <w:unhideWhenUsed/>
    <w:qFormat/>
    <w:uiPriority w:val="99"/>
    <w:rPr>
      <w:color w:val="0000FF"/>
      <w:u w:val="single"/>
    </w:rPr>
  </w:style>
  <w:style w:type="character" w:styleId="12">
    <w:name w:val="annotation reference"/>
    <w:basedOn w:val="9"/>
    <w:autoRedefine/>
    <w:qFormat/>
    <w:uiPriority w:val="0"/>
    <w:rPr>
      <w:sz w:val="21"/>
      <w:szCs w:val="21"/>
    </w:rPr>
  </w:style>
  <w:style w:type="character" w:customStyle="1" w:styleId="13">
    <w:name w:val="批注框文本 字符"/>
    <w:basedOn w:val="9"/>
    <w:link w:val="4"/>
    <w:autoRedefine/>
    <w:semiHidden/>
    <w:qFormat/>
    <w:uiPriority w:val="99"/>
    <w:rPr>
      <w:rFonts w:ascii="Times New Roman" w:hAnsi="Times New Roman" w:eastAsia="宋体" w:cs="Times New Roman"/>
      <w:sz w:val="18"/>
      <w:szCs w:val="18"/>
    </w:rPr>
  </w:style>
  <w:style w:type="character" w:customStyle="1" w:styleId="14">
    <w:name w:val="日期 字符"/>
    <w:basedOn w:val="9"/>
    <w:link w:val="3"/>
    <w:autoRedefine/>
    <w:semiHidden/>
    <w:qFormat/>
    <w:uiPriority w:val="99"/>
    <w:rPr>
      <w:rFonts w:ascii="Times New Roman" w:hAnsi="Times New Roman" w:eastAsia="宋体" w:cs="Times New Roman"/>
      <w:szCs w:val="24"/>
    </w:rPr>
  </w:style>
  <w:style w:type="paragraph" w:styleId="15">
    <w:name w:val="List Paragraph"/>
    <w:basedOn w:val="1"/>
    <w:autoRedefine/>
    <w:qFormat/>
    <w:uiPriority w:val="34"/>
    <w:pPr>
      <w:ind w:firstLine="420" w:firstLineChars="200"/>
    </w:pPr>
  </w:style>
  <w:style w:type="character" w:customStyle="1" w:styleId="16">
    <w:name w:val="页眉 字符"/>
    <w:basedOn w:val="9"/>
    <w:link w:val="6"/>
    <w:autoRedefine/>
    <w:qFormat/>
    <w:uiPriority w:val="99"/>
    <w:rPr>
      <w:rFonts w:ascii="Times New Roman" w:hAnsi="Times New Roman" w:eastAsia="宋体" w:cs="Times New Roman"/>
      <w:sz w:val="18"/>
      <w:szCs w:val="18"/>
    </w:rPr>
  </w:style>
  <w:style w:type="character" w:customStyle="1" w:styleId="17">
    <w:name w:val="页脚 字符"/>
    <w:basedOn w:val="9"/>
    <w:link w:val="5"/>
    <w:autoRedefine/>
    <w:qFormat/>
    <w:uiPriority w:val="99"/>
    <w:rPr>
      <w:rFonts w:ascii="Times New Roman" w:hAnsi="Times New Roman" w:eastAsia="宋体" w:cs="Times New Roman"/>
      <w:sz w:val="18"/>
      <w:szCs w:val="18"/>
    </w:rPr>
  </w:style>
  <w:style w:type="paragraph" w:customStyle="1" w:styleId="18">
    <w:name w:val="修订1"/>
    <w:autoRedefine/>
    <w:hidden/>
    <w:semiHidden/>
    <w:qFormat/>
    <w:uiPriority w:val="99"/>
    <w:rPr>
      <w:rFonts w:ascii="Times New Roman" w:hAnsi="Times New Roman" w:eastAsia="宋体" w:cs="Times New Roman"/>
      <w:kern w:val="2"/>
      <w:sz w:val="21"/>
      <w:szCs w:val="24"/>
      <w:lang w:val="en-US" w:eastAsia="zh-CN" w:bidi="ar-SA"/>
    </w:rPr>
  </w:style>
  <w:style w:type="paragraph" w:customStyle="1" w:styleId="19">
    <w:name w:val="Revision"/>
    <w:autoRedefine/>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F20803-AD56-4717-9148-5BA34043DEA1}">
  <ds:schemaRefs/>
</ds:datastoreItem>
</file>

<file path=docProps/app.xml><?xml version="1.0" encoding="utf-8"?>
<Properties xmlns="http://schemas.openxmlformats.org/officeDocument/2006/extended-properties" xmlns:vt="http://schemas.openxmlformats.org/officeDocument/2006/docPropsVTypes">
  <Template>Normal.dotm</Template>
  <Pages>3</Pages>
  <Words>397</Words>
  <Characters>421</Characters>
  <Lines>7</Lines>
  <Paragraphs>2</Paragraphs>
  <TotalTime>350</TotalTime>
  <ScaleCrop>false</ScaleCrop>
  <LinksUpToDate>false</LinksUpToDate>
  <CharactersWithSpaces>432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2022-01-14T12:00:00Z</dcterms:created>
  <dc:creator>李小阳</dc:creator>
  <cp:lastModifiedBy>ASC 冷亮</cp:lastModifiedBy>
  <cp:lastPrinted>2020-12-14T07:04:00Z</cp:lastPrinted>
  <dcterms:modified xsi:type="dcterms:W3CDTF">2026-10-12T02:39:09Z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996FF8EE6EED44659D737D6039649A38_13</vt:lpwstr>
  </property>
  <property fmtid="{D5CDD505-2E9C-101B-9397-08002B2CF9AE}" pid="4" name="KSOTemplateDocerSaveRecord">
    <vt:lpwstr>eyJoZGlkIjoiZjczNjExZjZjNTc3YTA3MjNlMmRkMmRjZjc5OGYwMWEiLCJ1c2VySWQiOiIzMTA4NDY4OTIifQ==</vt:lpwstr>
  </property>
</Properties>
</file>